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2D55" w14:textId="77777777" w:rsidR="00405F88" w:rsidRPr="00B252C1" w:rsidRDefault="00405F88" w:rsidP="00C402DB">
      <w:pPr>
        <w:spacing w:line="288" w:lineRule="auto"/>
        <w:rPr>
          <w:rFonts w:ascii="Arial" w:hAnsi="Arial" w:cs="Arial"/>
          <w:b/>
          <w:sz w:val="48"/>
          <w:szCs w:val="48"/>
        </w:rPr>
      </w:pPr>
    </w:p>
    <w:p w14:paraId="5F3E436C" w14:textId="77777777" w:rsidR="00B252C1" w:rsidRDefault="00B252C1" w:rsidP="00C402DB">
      <w:pPr>
        <w:spacing w:line="288" w:lineRule="auto"/>
        <w:rPr>
          <w:rFonts w:ascii="Arial" w:hAnsi="Arial" w:cs="Arial"/>
          <w:b/>
          <w:sz w:val="48"/>
          <w:szCs w:val="48"/>
        </w:rPr>
      </w:pPr>
    </w:p>
    <w:p w14:paraId="53DDB3CD" w14:textId="77777777" w:rsidR="00F14EA4" w:rsidRDefault="00F14EA4" w:rsidP="00C402DB">
      <w:pPr>
        <w:spacing w:line="288" w:lineRule="auto"/>
        <w:rPr>
          <w:rFonts w:ascii="Arial" w:hAnsi="Arial" w:cs="Arial"/>
          <w:b/>
          <w:sz w:val="48"/>
          <w:szCs w:val="48"/>
        </w:rPr>
      </w:pPr>
    </w:p>
    <w:p w14:paraId="04A3F887" w14:textId="77777777" w:rsidR="00B252C1" w:rsidRDefault="00B252C1" w:rsidP="00C402DB">
      <w:pPr>
        <w:spacing w:line="288" w:lineRule="auto"/>
        <w:rPr>
          <w:rFonts w:ascii="Arial" w:hAnsi="Arial" w:cs="Arial"/>
          <w:b/>
          <w:sz w:val="48"/>
          <w:szCs w:val="48"/>
        </w:rPr>
      </w:pPr>
    </w:p>
    <w:p w14:paraId="16A81251" w14:textId="77777777" w:rsidR="00B252C1" w:rsidRDefault="00B252C1" w:rsidP="00C402DB">
      <w:pPr>
        <w:spacing w:line="288" w:lineRule="auto"/>
        <w:rPr>
          <w:rFonts w:ascii="Arial" w:hAnsi="Arial" w:cs="Arial"/>
          <w:b/>
          <w:sz w:val="48"/>
          <w:szCs w:val="48"/>
        </w:rPr>
      </w:pPr>
    </w:p>
    <w:p w14:paraId="4703846F" w14:textId="2182168E" w:rsidR="00405F88" w:rsidRPr="00B252C1" w:rsidRDefault="00405F88" w:rsidP="00C402DB">
      <w:pPr>
        <w:spacing w:line="288" w:lineRule="auto"/>
        <w:rPr>
          <w:rFonts w:ascii="Arial" w:hAnsi="Arial" w:cs="Arial"/>
          <w:b/>
          <w:color w:val="0082DE" w:themeColor="accent1"/>
          <w:sz w:val="48"/>
          <w:szCs w:val="48"/>
        </w:rPr>
      </w:pPr>
      <w:r w:rsidRPr="00B252C1">
        <w:rPr>
          <w:rFonts w:ascii="Arial" w:hAnsi="Arial" w:cs="Arial"/>
          <w:b/>
          <w:color w:val="0082DE" w:themeColor="accent1"/>
          <w:sz w:val="48"/>
          <w:szCs w:val="48"/>
        </w:rPr>
        <w:t>Company Name</w:t>
      </w:r>
    </w:p>
    <w:p w14:paraId="6CFC758E" w14:textId="77777777" w:rsidR="00405F88" w:rsidRPr="00B252C1" w:rsidRDefault="00405F88" w:rsidP="00C402DB">
      <w:pPr>
        <w:spacing w:line="288" w:lineRule="auto"/>
        <w:rPr>
          <w:rFonts w:ascii="Arial" w:hAnsi="Arial" w:cs="Arial"/>
          <w:b/>
        </w:rPr>
      </w:pPr>
    </w:p>
    <w:p w14:paraId="4BFB6821" w14:textId="6B36879F" w:rsidR="00405F88" w:rsidRPr="00B252C1" w:rsidRDefault="005C6201" w:rsidP="00C402DB">
      <w:pPr>
        <w:spacing w:line="288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BYOD </w:t>
      </w:r>
      <w:r w:rsidR="00405F88" w:rsidRPr="00B252C1">
        <w:rPr>
          <w:rFonts w:ascii="Arial" w:hAnsi="Arial" w:cs="Arial"/>
          <w:b/>
          <w:sz w:val="32"/>
          <w:szCs w:val="32"/>
        </w:rPr>
        <w:t xml:space="preserve">Mobile Device Management </w:t>
      </w:r>
      <w:r w:rsidR="00C67049" w:rsidRPr="00B252C1">
        <w:rPr>
          <w:rFonts w:ascii="Arial" w:hAnsi="Arial" w:cs="Arial"/>
          <w:b/>
          <w:sz w:val="32"/>
          <w:szCs w:val="32"/>
        </w:rPr>
        <w:t>Standards</w:t>
      </w:r>
    </w:p>
    <w:p w14:paraId="6ECCF007" w14:textId="77777777" w:rsidR="00405F88" w:rsidRDefault="00405F88" w:rsidP="00C402DB">
      <w:pPr>
        <w:spacing w:line="288" w:lineRule="auto"/>
        <w:rPr>
          <w:rFonts w:ascii="Arial" w:hAnsi="Arial" w:cs="Arial"/>
          <w:sz w:val="32"/>
          <w:szCs w:val="32"/>
        </w:rPr>
      </w:pPr>
    </w:p>
    <w:p w14:paraId="1E697A90" w14:textId="77777777" w:rsidR="00C402DB" w:rsidRDefault="00C402DB" w:rsidP="00C402DB">
      <w:pPr>
        <w:spacing w:line="288" w:lineRule="auto"/>
        <w:rPr>
          <w:rFonts w:ascii="Arial" w:hAnsi="Arial" w:cs="Arial"/>
          <w:sz w:val="32"/>
          <w:szCs w:val="32"/>
        </w:rPr>
      </w:pPr>
    </w:p>
    <w:p w14:paraId="571C3D3D" w14:textId="130F3477" w:rsidR="00C402DB" w:rsidRPr="00C402DB" w:rsidRDefault="00C402DB" w:rsidP="00C402DB">
      <w:pPr>
        <w:spacing w:line="288" w:lineRule="auto"/>
        <w:rPr>
          <w:rFonts w:ascii="Arial" w:hAnsi="Arial" w:cs="Arial"/>
        </w:rPr>
      </w:pPr>
      <w:r w:rsidRPr="00C402DB">
        <w:rPr>
          <w:rFonts w:ascii="Arial" w:hAnsi="Arial" w:cs="Arial"/>
        </w:rPr>
        <w:fldChar w:fldCharType="begin"/>
      </w:r>
      <w:r w:rsidRPr="00C402DB">
        <w:rPr>
          <w:rFonts w:ascii="Arial" w:hAnsi="Arial" w:cs="Arial"/>
        </w:rPr>
        <w:instrText xml:space="preserve"> DATE \@ "MMMM d, yyyy" </w:instrText>
      </w:r>
      <w:r w:rsidRPr="00C402DB">
        <w:rPr>
          <w:rFonts w:ascii="Arial" w:hAnsi="Arial" w:cs="Arial"/>
        </w:rPr>
        <w:fldChar w:fldCharType="separate"/>
      </w:r>
      <w:r w:rsidR="00892B87">
        <w:rPr>
          <w:rFonts w:ascii="Arial" w:hAnsi="Arial" w:cs="Arial"/>
          <w:noProof/>
        </w:rPr>
        <w:t>August 8, 2023</w:t>
      </w:r>
      <w:r w:rsidRPr="00C402DB">
        <w:rPr>
          <w:rFonts w:ascii="Arial" w:hAnsi="Arial" w:cs="Arial"/>
        </w:rPr>
        <w:fldChar w:fldCharType="end"/>
      </w:r>
    </w:p>
    <w:p w14:paraId="2DE3D204" w14:textId="259FA1B9" w:rsidR="00C402DB" w:rsidRPr="00B252C1" w:rsidRDefault="00C402DB" w:rsidP="00C402DB">
      <w:pPr>
        <w:spacing w:line="288" w:lineRule="auto"/>
        <w:rPr>
          <w:rFonts w:ascii="Arial" w:hAnsi="Arial" w:cs="Arial"/>
          <w:sz w:val="32"/>
          <w:szCs w:val="32"/>
        </w:rPr>
        <w:sectPr w:rsidR="00C402DB" w:rsidRPr="00B252C1" w:rsidSect="00405F88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960BA" wp14:editId="58B3F1B3">
                <wp:simplePos x="0" y="0"/>
                <wp:positionH relativeFrom="column">
                  <wp:posOffset>-75565</wp:posOffset>
                </wp:positionH>
                <wp:positionV relativeFrom="paragraph">
                  <wp:posOffset>3026501</wp:posOffset>
                </wp:positionV>
                <wp:extent cx="6008915" cy="6749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5" cy="67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E62A2" w14:textId="1D3E6659" w:rsidR="00C402DB" w:rsidRPr="00C402DB" w:rsidRDefault="00C402DB" w:rsidP="00C402DB">
                            <w:pPr>
                              <w:spacing w:after="160" w:line="259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82DE" w:themeColor="accent1"/>
                                <w:sz w:val="22"/>
                                <w:szCs w:val="22"/>
                              </w:rPr>
                            </w:pPr>
                            <w:r w:rsidRPr="00C402D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82DE" w:themeColor="accent1"/>
                                <w:sz w:val="22"/>
                                <w:szCs w:val="22"/>
                              </w:rPr>
                              <w:t xml:space="preserve">This draft policy template is provided by Crosslake Technologies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82DE" w:themeColor="accent1"/>
                                <w:sz w:val="22"/>
                                <w:szCs w:val="22"/>
                              </w:rPr>
                              <w:t xml:space="preserve">to serve </w:t>
                            </w:r>
                            <w:r w:rsidRPr="00C402D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82DE" w:themeColor="accent1"/>
                                <w:sz w:val="22"/>
                                <w:szCs w:val="22"/>
                              </w:rPr>
                              <w:t xml:space="preserve">as a starting point for your mobile device management (MDM) policy. You should review this policy with your IT security team and HR and legal advisors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82DE" w:themeColor="accent1"/>
                                <w:sz w:val="22"/>
                                <w:szCs w:val="22"/>
                              </w:rPr>
                              <w:t>– then</w:t>
                            </w:r>
                            <w:r w:rsidRPr="00C402D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82DE" w:themeColor="accent1"/>
                                <w:sz w:val="22"/>
                                <w:szCs w:val="22"/>
                              </w:rPr>
                              <w:t xml:space="preserve"> customize to your company’s specific needs. </w:t>
                            </w:r>
                          </w:p>
                          <w:p w14:paraId="58226CD6" w14:textId="77777777" w:rsidR="00C402DB" w:rsidRDefault="00C40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60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5pt;margin-top:238.3pt;width:473.15pt;height:53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" fillcolor="white [3201]" stroked="f" strokeweight=".5pt">
                <v:textbox>
                  <w:txbxContent>
                    <w:p w14:paraId="42BE62A2" w14:textId="1D3E6659" w:rsidR="00C402DB" w:rsidRPr="00C402DB" w:rsidRDefault="00C402DB" w:rsidP="00C402DB">
                      <w:pPr>
                        <w:spacing w:after="160" w:line="259" w:lineRule="auto"/>
                        <w:rPr>
                          <w:rFonts w:asciiTheme="minorHAnsi" w:hAnsiTheme="minorHAnsi" w:cstheme="minorHAnsi"/>
                          <w:i/>
                          <w:iCs/>
                          <w:color w:val="0082DE" w:themeColor="accent1"/>
                          <w:sz w:val="22"/>
                          <w:szCs w:val="22"/>
                        </w:rPr>
                      </w:pPr>
                      <w:r w:rsidRPr="00C402DB">
                        <w:rPr>
                          <w:rFonts w:asciiTheme="minorHAnsi" w:hAnsiTheme="minorHAnsi" w:cstheme="minorHAnsi"/>
                          <w:i/>
                          <w:iCs/>
                          <w:color w:val="0082DE" w:themeColor="accent1"/>
                          <w:sz w:val="22"/>
                          <w:szCs w:val="22"/>
                        </w:rPr>
                        <w:t xml:space="preserve">This draft policy template is provided by Crosslake Technologies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82DE" w:themeColor="accent1"/>
                          <w:sz w:val="22"/>
                          <w:szCs w:val="22"/>
                        </w:rPr>
                        <w:t xml:space="preserve">to serve </w:t>
                      </w:r>
                      <w:r w:rsidRPr="00C402DB">
                        <w:rPr>
                          <w:rFonts w:asciiTheme="minorHAnsi" w:hAnsiTheme="minorHAnsi" w:cstheme="minorHAnsi"/>
                          <w:i/>
                          <w:iCs/>
                          <w:color w:val="0082DE" w:themeColor="accent1"/>
                          <w:sz w:val="22"/>
                          <w:szCs w:val="22"/>
                        </w:rPr>
                        <w:t xml:space="preserve">as a starting point for your mobile device management (MDM) policy. You should review this policy with your IT security team and HR and legal advisors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82DE" w:themeColor="accent1"/>
                          <w:sz w:val="22"/>
                          <w:szCs w:val="22"/>
                        </w:rPr>
                        <w:t>– then</w:t>
                      </w:r>
                      <w:r w:rsidRPr="00C402DB">
                        <w:rPr>
                          <w:rFonts w:asciiTheme="minorHAnsi" w:hAnsiTheme="minorHAnsi" w:cstheme="minorHAnsi"/>
                          <w:i/>
                          <w:iCs/>
                          <w:color w:val="0082DE" w:themeColor="accent1"/>
                          <w:sz w:val="22"/>
                          <w:szCs w:val="22"/>
                        </w:rPr>
                        <w:t xml:space="preserve"> customize to your company’s specific needs. </w:t>
                      </w:r>
                    </w:p>
                    <w:p w14:paraId="58226CD6" w14:textId="77777777" w:rsidR="00C402DB" w:rsidRDefault="00C402DB"/>
                  </w:txbxContent>
                </v:textbox>
              </v:shape>
            </w:pict>
          </mc:Fallback>
        </mc:AlternateContent>
      </w:r>
    </w:p>
    <w:p w14:paraId="1D013EDE" w14:textId="4706F086" w:rsidR="00C402DB" w:rsidRDefault="00C402DB" w:rsidP="00C402DB">
      <w:pPr>
        <w:spacing w:after="160" w:line="288" w:lineRule="auto"/>
        <w:rPr>
          <w:rFonts w:asciiTheme="minorHAnsi" w:hAnsiTheme="minorHAnsi" w:cstheme="minorHAnsi"/>
          <w:color w:val="B0B0B0" w:themeColor="accent3" w:themeTint="99"/>
          <w:sz w:val="22"/>
          <w:szCs w:val="22"/>
        </w:rPr>
      </w:pPr>
      <w:r w:rsidRPr="00B252C1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DD3A6E" wp14:editId="2FE719B6">
                <wp:simplePos x="0" y="0"/>
                <wp:positionH relativeFrom="margin">
                  <wp:posOffset>-95250</wp:posOffset>
                </wp:positionH>
                <wp:positionV relativeFrom="paragraph">
                  <wp:posOffset>380365</wp:posOffset>
                </wp:positionV>
                <wp:extent cx="6038850" cy="1146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301B5" w14:textId="77777777" w:rsidR="00F14EA4" w:rsidRPr="00405F88" w:rsidRDefault="00F14EA4" w:rsidP="00F14EA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05F8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Document Control</w:t>
                            </w:r>
                          </w:p>
                          <w:p w14:paraId="7E3544C2" w14:textId="77777777" w:rsidR="00F14EA4" w:rsidRPr="001E6EE0" w:rsidRDefault="00F14EA4" w:rsidP="00F14E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2430"/>
                              <w:gridCol w:w="5130"/>
                            </w:tblGrid>
                            <w:tr w:rsidR="00F14EA4" w:rsidRPr="001E6EE0" w14:paraId="552EEEF8" w14:textId="77777777" w:rsidTr="001E6EE0">
                              <w:tc>
                                <w:tcPr>
                                  <w:tcW w:w="1345" w:type="dxa"/>
                                  <w:shd w:val="clear" w:color="auto" w:fill="FFFFFF" w:themeFill="background2"/>
                                </w:tcPr>
                                <w:p w14:paraId="5C9BB5AB" w14:textId="77777777" w:rsidR="00F14EA4" w:rsidRPr="001E6EE0" w:rsidRDefault="00F14EA4" w:rsidP="007C41F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E6EE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FFFFFF" w:themeFill="background2"/>
                                </w:tcPr>
                                <w:p w14:paraId="5C95503D" w14:textId="77777777" w:rsidR="00F14EA4" w:rsidRPr="001E6EE0" w:rsidRDefault="00F14EA4" w:rsidP="007C41F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E6EE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shd w:val="clear" w:color="auto" w:fill="FFFFFF" w:themeFill="background2"/>
                                </w:tcPr>
                                <w:p w14:paraId="67341C4F" w14:textId="77777777" w:rsidR="00F14EA4" w:rsidRPr="001E6EE0" w:rsidRDefault="00F14EA4" w:rsidP="007C41F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E6EE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</w:rPr>
                                    <w:t>Summary of Change</w:t>
                                  </w:r>
                                </w:p>
                              </w:tc>
                            </w:tr>
                            <w:tr w:rsidR="00F14EA4" w14:paraId="2B20D623" w14:textId="77777777" w:rsidTr="00336432">
                              <w:tc>
                                <w:tcPr>
                                  <w:tcW w:w="1345" w:type="dxa"/>
                                </w:tcPr>
                                <w:p w14:paraId="04928BFF" w14:textId="77777777" w:rsidR="00F14EA4" w:rsidRPr="00405F88" w:rsidRDefault="00F14EA4" w:rsidP="007C41F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05115855" w14:textId="77777777" w:rsidR="00F14EA4" w:rsidRPr="00405F88" w:rsidRDefault="00F14EA4" w:rsidP="007C41F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05766C2E" w14:textId="77777777" w:rsidR="00F14EA4" w:rsidRPr="00405F88" w:rsidRDefault="00F14EA4" w:rsidP="007C41F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14EA4" w14:paraId="55D6B97A" w14:textId="77777777" w:rsidTr="00336432">
                              <w:tc>
                                <w:tcPr>
                                  <w:tcW w:w="1345" w:type="dxa"/>
                                </w:tcPr>
                                <w:p w14:paraId="25C3C3C0" w14:textId="77777777" w:rsidR="00F14EA4" w:rsidRPr="00405F88" w:rsidRDefault="00F14EA4" w:rsidP="007C41F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623957B8" w14:textId="77777777" w:rsidR="00F14EA4" w:rsidRPr="00405F88" w:rsidRDefault="00F14EA4" w:rsidP="007C41F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CE705CF" w14:textId="77777777" w:rsidR="00F14EA4" w:rsidRPr="00405F88" w:rsidRDefault="00F14EA4" w:rsidP="007C41F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14EA4" w14:paraId="4ED80D5B" w14:textId="77777777" w:rsidTr="00336432">
                              <w:tc>
                                <w:tcPr>
                                  <w:tcW w:w="1345" w:type="dxa"/>
                                </w:tcPr>
                                <w:p w14:paraId="29967103" w14:textId="77777777" w:rsidR="00F14EA4" w:rsidRPr="00405F88" w:rsidRDefault="00F14EA4" w:rsidP="007C41F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0B7A44F4" w14:textId="77777777" w:rsidR="00F14EA4" w:rsidRPr="00405F88" w:rsidRDefault="00F14EA4" w:rsidP="007C41F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CB3F557" w14:textId="77777777" w:rsidR="00F14EA4" w:rsidRPr="00405F88" w:rsidRDefault="00F14EA4" w:rsidP="007C41F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85348C" w14:textId="77777777" w:rsidR="00F14EA4" w:rsidRDefault="00F14EA4" w:rsidP="00F14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D3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.5pt;margin-top:29.95pt;width:475.5pt;height:9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" stroked="f">
                <v:textbox>
                  <w:txbxContent>
                    <w:p w14:paraId="121301B5" w14:textId="77777777" w:rsidR="00F14EA4" w:rsidRPr="00405F88" w:rsidRDefault="00F14EA4" w:rsidP="00F14EA4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405F88">
                        <w:rPr>
                          <w:rFonts w:asciiTheme="minorHAnsi" w:hAnsiTheme="minorHAnsi" w:cstheme="minorHAnsi"/>
                          <w:b/>
                          <w:bCs/>
                        </w:rPr>
                        <w:t>Document Control</w:t>
                      </w:r>
                    </w:p>
                    <w:p w14:paraId="7E3544C2" w14:textId="77777777" w:rsidR="00F14EA4" w:rsidRPr="001E6EE0" w:rsidRDefault="00F14EA4" w:rsidP="00F14EA4">
                      <w:pPr>
                        <w:rPr>
                          <w:b/>
                          <w:bCs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2430"/>
                        <w:gridCol w:w="5130"/>
                      </w:tblGrid>
                      <w:tr w:rsidR="00F14EA4" w:rsidRPr="001E6EE0" w14:paraId="552EEEF8" w14:textId="77777777" w:rsidTr="001E6EE0">
                        <w:tc>
                          <w:tcPr>
                            <w:tcW w:w="1345" w:type="dxa"/>
                            <w:shd w:val="clear" w:color="auto" w:fill="FFFFFF" w:themeFill="background2"/>
                          </w:tcPr>
                          <w:p w14:paraId="5C9BB5AB" w14:textId="77777777" w:rsidR="00F14EA4" w:rsidRPr="001E6EE0" w:rsidRDefault="00F14EA4" w:rsidP="007C41F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1E6E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30" w:type="dxa"/>
                            <w:shd w:val="clear" w:color="auto" w:fill="FFFFFF" w:themeFill="background2"/>
                          </w:tcPr>
                          <w:p w14:paraId="5C95503D" w14:textId="77777777" w:rsidR="00F14EA4" w:rsidRPr="001E6EE0" w:rsidRDefault="00F14EA4" w:rsidP="007C41F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1E6E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5130" w:type="dxa"/>
                            <w:shd w:val="clear" w:color="auto" w:fill="FFFFFF" w:themeFill="background2"/>
                          </w:tcPr>
                          <w:p w14:paraId="67341C4F" w14:textId="77777777" w:rsidR="00F14EA4" w:rsidRPr="001E6EE0" w:rsidRDefault="00F14EA4" w:rsidP="007C41F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1E6E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Summary of Change</w:t>
                            </w:r>
                          </w:p>
                        </w:tc>
                      </w:tr>
                      <w:tr w:rsidR="00F14EA4" w14:paraId="2B20D623" w14:textId="77777777" w:rsidTr="00336432">
                        <w:tc>
                          <w:tcPr>
                            <w:tcW w:w="1345" w:type="dxa"/>
                          </w:tcPr>
                          <w:p w14:paraId="04928BFF" w14:textId="77777777" w:rsidR="00F14EA4" w:rsidRPr="00405F88" w:rsidRDefault="00F14EA4" w:rsidP="007C41F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05115855" w14:textId="77777777" w:rsidR="00F14EA4" w:rsidRPr="00405F88" w:rsidRDefault="00F14EA4" w:rsidP="007C41F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05766C2E" w14:textId="77777777" w:rsidR="00F14EA4" w:rsidRPr="00405F88" w:rsidRDefault="00F14EA4" w:rsidP="007C41F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F14EA4" w14:paraId="55D6B97A" w14:textId="77777777" w:rsidTr="00336432">
                        <w:tc>
                          <w:tcPr>
                            <w:tcW w:w="1345" w:type="dxa"/>
                          </w:tcPr>
                          <w:p w14:paraId="25C3C3C0" w14:textId="77777777" w:rsidR="00F14EA4" w:rsidRPr="00405F88" w:rsidRDefault="00F14EA4" w:rsidP="007C41F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623957B8" w14:textId="77777777" w:rsidR="00F14EA4" w:rsidRPr="00405F88" w:rsidRDefault="00F14EA4" w:rsidP="007C41F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CE705CF" w14:textId="77777777" w:rsidR="00F14EA4" w:rsidRPr="00405F88" w:rsidRDefault="00F14EA4" w:rsidP="007C41F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F14EA4" w14:paraId="4ED80D5B" w14:textId="77777777" w:rsidTr="00336432">
                        <w:tc>
                          <w:tcPr>
                            <w:tcW w:w="1345" w:type="dxa"/>
                          </w:tcPr>
                          <w:p w14:paraId="29967103" w14:textId="77777777" w:rsidR="00F14EA4" w:rsidRPr="00405F88" w:rsidRDefault="00F14EA4" w:rsidP="007C41F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0B7A44F4" w14:textId="77777777" w:rsidR="00F14EA4" w:rsidRPr="00405F88" w:rsidRDefault="00F14EA4" w:rsidP="007C41F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CB3F557" w14:textId="77777777" w:rsidR="00F14EA4" w:rsidRPr="00405F88" w:rsidRDefault="00F14EA4" w:rsidP="007C41F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185348C" w14:textId="77777777" w:rsidR="00F14EA4" w:rsidRDefault="00F14EA4" w:rsidP="00F14EA4"/>
                  </w:txbxContent>
                </v:textbox>
                <w10:wrap type="square" anchorx="margin"/>
              </v:shape>
            </w:pict>
          </mc:Fallback>
        </mc:AlternateContent>
      </w:r>
    </w:p>
    <w:p w14:paraId="377641A8" w14:textId="3A489CBF" w:rsidR="00C402DB" w:rsidRDefault="00C402DB" w:rsidP="00C402DB">
      <w:pPr>
        <w:spacing w:after="160" w:line="288" w:lineRule="auto"/>
        <w:rPr>
          <w:rFonts w:asciiTheme="minorHAnsi" w:hAnsiTheme="minorHAnsi" w:cstheme="minorHAnsi"/>
          <w:color w:val="B0B0B0" w:themeColor="accent3" w:themeTint="99"/>
          <w:sz w:val="22"/>
          <w:szCs w:val="22"/>
        </w:rPr>
      </w:pPr>
    </w:p>
    <w:p w14:paraId="67BD84BB" w14:textId="4A376A27" w:rsidR="00F14EA4" w:rsidRPr="00C402DB" w:rsidRDefault="00F14EA4" w:rsidP="00C402DB">
      <w:pPr>
        <w:spacing w:after="160" w:line="288" w:lineRule="auto"/>
        <w:rPr>
          <w:rFonts w:ascii="Arial" w:hAnsi="Arial" w:cs="Arial"/>
          <w:b/>
          <w:bCs/>
          <w:color w:val="7C7C7C" w:themeColor="accent3"/>
          <w:sz w:val="32"/>
          <w:szCs w:val="32"/>
        </w:rPr>
      </w:pPr>
      <w:r w:rsidRPr="00C402DB">
        <w:rPr>
          <w:rFonts w:asciiTheme="minorHAnsi" w:hAnsiTheme="minorHAnsi" w:cstheme="minorHAnsi"/>
          <w:color w:val="7C7C7C" w:themeColor="accent3"/>
          <w:sz w:val="22"/>
          <w:szCs w:val="22"/>
        </w:rPr>
        <w:t xml:space="preserve">This document contains confidential information specific to </w:t>
      </w:r>
      <w:r w:rsidRPr="00C402DB">
        <w:rPr>
          <w:rFonts w:asciiTheme="minorHAnsi" w:hAnsiTheme="minorHAnsi" w:cstheme="minorHAnsi"/>
          <w:color w:val="0082DE" w:themeColor="accent1"/>
          <w:sz w:val="22"/>
          <w:szCs w:val="22"/>
        </w:rPr>
        <w:t xml:space="preserve">COMPANY NAME’S </w:t>
      </w:r>
      <w:r w:rsidRPr="00C402DB">
        <w:rPr>
          <w:rFonts w:asciiTheme="minorHAnsi" w:hAnsiTheme="minorHAnsi" w:cstheme="minorHAnsi"/>
          <w:color w:val="7C7C7C" w:themeColor="accent3"/>
          <w:sz w:val="22"/>
          <w:szCs w:val="22"/>
        </w:rPr>
        <w:t>business practices and should not be duplicated, used, or disclosed in whole or in part without prior written permission.</w:t>
      </w:r>
    </w:p>
    <w:p w14:paraId="6264BDC9" w14:textId="591ED61D" w:rsidR="00F14EA4" w:rsidRDefault="00F14EA4" w:rsidP="00C402DB">
      <w:pPr>
        <w:spacing w:after="160" w:line="288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0A57772" w14:textId="302B4598" w:rsidR="0020206F" w:rsidRPr="00B252C1" w:rsidRDefault="0020206F" w:rsidP="00C402DB">
      <w:pPr>
        <w:spacing w:line="288" w:lineRule="auto"/>
        <w:rPr>
          <w:rFonts w:ascii="Arial" w:hAnsi="Arial" w:cs="Arial"/>
          <w:b/>
          <w:bCs/>
          <w:sz w:val="32"/>
          <w:szCs w:val="32"/>
        </w:rPr>
      </w:pPr>
      <w:r w:rsidRPr="00B252C1">
        <w:rPr>
          <w:rFonts w:ascii="Arial" w:hAnsi="Arial" w:cs="Arial"/>
          <w:b/>
          <w:bCs/>
          <w:sz w:val="32"/>
          <w:szCs w:val="32"/>
        </w:rPr>
        <w:lastRenderedPageBreak/>
        <w:t>Table of Contents</w:t>
      </w:r>
    </w:p>
    <w:p w14:paraId="2DD2241F" w14:textId="77777777" w:rsidR="002C7140" w:rsidRPr="00B252C1" w:rsidRDefault="002C7140" w:rsidP="00C402DB">
      <w:pPr>
        <w:spacing w:line="288" w:lineRule="auto"/>
        <w:rPr>
          <w:rFonts w:ascii="Arial" w:hAnsi="Arial" w:cs="Arial"/>
        </w:rPr>
      </w:pPr>
    </w:p>
    <w:p w14:paraId="639F1CEE" w14:textId="38D665E6" w:rsidR="00ED06C0" w:rsidRDefault="00437C82">
      <w:pPr>
        <w:pStyle w:val="TOC1"/>
        <w:tabs>
          <w:tab w:val="right" w:leader="dot" w:pos="9350"/>
        </w:tabs>
        <w:rPr>
          <w:rFonts w:cstheme="minorBidi"/>
          <w:noProof/>
          <w:kern w:val="2"/>
          <w:sz w:val="22"/>
          <w:szCs w:val="22"/>
          <w:lang w:eastAsia="ko-KR"/>
          <w14:ligatures w14:val="standardContextual"/>
        </w:rPr>
      </w:pPr>
      <w:r w:rsidRPr="00B252C1">
        <w:rPr>
          <w:rFonts w:ascii="Arial" w:hAnsi="Arial" w:cs="Arial"/>
        </w:rPr>
        <w:fldChar w:fldCharType="begin"/>
      </w:r>
      <w:r w:rsidRPr="00B252C1">
        <w:rPr>
          <w:rFonts w:ascii="Arial" w:hAnsi="Arial" w:cs="Arial"/>
        </w:rPr>
        <w:instrText xml:space="preserve"> TOC \o "1-3" \h \z \u </w:instrText>
      </w:r>
      <w:r w:rsidRPr="00B252C1">
        <w:rPr>
          <w:rFonts w:ascii="Arial" w:hAnsi="Arial" w:cs="Arial"/>
        </w:rPr>
        <w:fldChar w:fldCharType="separate"/>
      </w:r>
      <w:hyperlink w:anchor="_Toc142398068" w:history="1">
        <w:r w:rsidR="00ED06C0" w:rsidRPr="003D48A2">
          <w:rPr>
            <w:rStyle w:val="Hyperlink"/>
            <w:rFonts w:ascii="Arial" w:hAnsi="Arial" w:cs="Arial"/>
            <w:noProof/>
          </w:rPr>
          <w:t>Overview</w:t>
        </w:r>
        <w:r w:rsidR="00ED06C0">
          <w:rPr>
            <w:noProof/>
            <w:webHidden/>
          </w:rPr>
          <w:tab/>
        </w:r>
        <w:r w:rsidR="00ED06C0">
          <w:rPr>
            <w:noProof/>
            <w:webHidden/>
          </w:rPr>
          <w:fldChar w:fldCharType="begin"/>
        </w:r>
        <w:r w:rsidR="00ED06C0">
          <w:rPr>
            <w:noProof/>
            <w:webHidden/>
          </w:rPr>
          <w:instrText xml:space="preserve"> PAGEREF _Toc142398068 \h </w:instrText>
        </w:r>
        <w:r w:rsidR="00ED06C0">
          <w:rPr>
            <w:noProof/>
            <w:webHidden/>
          </w:rPr>
        </w:r>
        <w:r w:rsidR="00ED06C0">
          <w:rPr>
            <w:noProof/>
            <w:webHidden/>
          </w:rPr>
          <w:fldChar w:fldCharType="separate"/>
        </w:r>
        <w:r w:rsidR="00ED06C0">
          <w:rPr>
            <w:noProof/>
            <w:webHidden/>
          </w:rPr>
          <w:t>4</w:t>
        </w:r>
        <w:r w:rsidR="00ED06C0">
          <w:rPr>
            <w:noProof/>
            <w:webHidden/>
          </w:rPr>
          <w:fldChar w:fldCharType="end"/>
        </w:r>
      </w:hyperlink>
    </w:p>
    <w:p w14:paraId="6A25C979" w14:textId="381475D6" w:rsidR="00ED06C0" w:rsidRDefault="00892B87">
      <w:pPr>
        <w:pStyle w:val="TOC1"/>
        <w:tabs>
          <w:tab w:val="right" w:leader="dot" w:pos="9350"/>
        </w:tabs>
        <w:rPr>
          <w:rFonts w:cstheme="minorBidi"/>
          <w:noProof/>
          <w:kern w:val="2"/>
          <w:sz w:val="22"/>
          <w:szCs w:val="22"/>
          <w:lang w:eastAsia="ko-KR"/>
          <w14:ligatures w14:val="standardContextual"/>
        </w:rPr>
      </w:pPr>
      <w:hyperlink w:anchor="_Toc142398069" w:history="1">
        <w:r w:rsidR="00ED06C0" w:rsidRPr="003D48A2">
          <w:rPr>
            <w:rStyle w:val="Hyperlink"/>
            <w:rFonts w:ascii="Arial" w:hAnsi="Arial" w:cs="Arial"/>
            <w:noProof/>
          </w:rPr>
          <w:t>Scope</w:t>
        </w:r>
        <w:r w:rsidR="00ED06C0">
          <w:rPr>
            <w:noProof/>
            <w:webHidden/>
          </w:rPr>
          <w:tab/>
        </w:r>
        <w:r w:rsidR="00ED06C0">
          <w:rPr>
            <w:noProof/>
            <w:webHidden/>
          </w:rPr>
          <w:fldChar w:fldCharType="begin"/>
        </w:r>
        <w:r w:rsidR="00ED06C0">
          <w:rPr>
            <w:noProof/>
            <w:webHidden/>
          </w:rPr>
          <w:instrText xml:space="preserve"> PAGEREF _Toc142398069 \h </w:instrText>
        </w:r>
        <w:r w:rsidR="00ED06C0">
          <w:rPr>
            <w:noProof/>
            <w:webHidden/>
          </w:rPr>
        </w:r>
        <w:r w:rsidR="00ED06C0">
          <w:rPr>
            <w:noProof/>
            <w:webHidden/>
          </w:rPr>
          <w:fldChar w:fldCharType="separate"/>
        </w:r>
        <w:r w:rsidR="00ED06C0">
          <w:rPr>
            <w:noProof/>
            <w:webHidden/>
          </w:rPr>
          <w:t>4</w:t>
        </w:r>
        <w:r w:rsidR="00ED06C0">
          <w:rPr>
            <w:noProof/>
            <w:webHidden/>
          </w:rPr>
          <w:fldChar w:fldCharType="end"/>
        </w:r>
      </w:hyperlink>
    </w:p>
    <w:p w14:paraId="46AF2031" w14:textId="78523B17" w:rsidR="00ED06C0" w:rsidRDefault="00892B87">
      <w:pPr>
        <w:pStyle w:val="TOC1"/>
        <w:tabs>
          <w:tab w:val="right" w:leader="dot" w:pos="9350"/>
        </w:tabs>
        <w:rPr>
          <w:rFonts w:cstheme="minorBidi"/>
          <w:noProof/>
          <w:kern w:val="2"/>
          <w:sz w:val="22"/>
          <w:szCs w:val="22"/>
          <w:lang w:eastAsia="ko-KR"/>
          <w14:ligatures w14:val="standardContextual"/>
        </w:rPr>
      </w:pPr>
      <w:hyperlink w:anchor="_Toc142398070" w:history="1">
        <w:r w:rsidR="00ED06C0" w:rsidRPr="003D48A2">
          <w:rPr>
            <w:rStyle w:val="Hyperlink"/>
            <w:rFonts w:ascii="Arial" w:hAnsi="Arial" w:cs="Arial"/>
            <w:noProof/>
          </w:rPr>
          <w:t>Acceptable Use</w:t>
        </w:r>
        <w:r w:rsidR="00ED06C0">
          <w:rPr>
            <w:noProof/>
            <w:webHidden/>
          </w:rPr>
          <w:tab/>
        </w:r>
        <w:r w:rsidR="00ED06C0">
          <w:rPr>
            <w:noProof/>
            <w:webHidden/>
          </w:rPr>
          <w:fldChar w:fldCharType="begin"/>
        </w:r>
        <w:r w:rsidR="00ED06C0">
          <w:rPr>
            <w:noProof/>
            <w:webHidden/>
          </w:rPr>
          <w:instrText xml:space="preserve"> PAGEREF _Toc142398070 \h </w:instrText>
        </w:r>
        <w:r w:rsidR="00ED06C0">
          <w:rPr>
            <w:noProof/>
            <w:webHidden/>
          </w:rPr>
        </w:r>
        <w:r w:rsidR="00ED06C0">
          <w:rPr>
            <w:noProof/>
            <w:webHidden/>
          </w:rPr>
          <w:fldChar w:fldCharType="separate"/>
        </w:r>
        <w:r w:rsidR="00ED06C0">
          <w:rPr>
            <w:noProof/>
            <w:webHidden/>
          </w:rPr>
          <w:t>4</w:t>
        </w:r>
        <w:r w:rsidR="00ED06C0">
          <w:rPr>
            <w:noProof/>
            <w:webHidden/>
          </w:rPr>
          <w:fldChar w:fldCharType="end"/>
        </w:r>
      </w:hyperlink>
    </w:p>
    <w:p w14:paraId="4772CD98" w14:textId="3A86E126" w:rsidR="00ED06C0" w:rsidRDefault="00892B87">
      <w:pPr>
        <w:pStyle w:val="TOC1"/>
        <w:tabs>
          <w:tab w:val="right" w:leader="dot" w:pos="9350"/>
        </w:tabs>
        <w:rPr>
          <w:rFonts w:cstheme="minorBidi"/>
          <w:noProof/>
          <w:kern w:val="2"/>
          <w:sz w:val="22"/>
          <w:szCs w:val="22"/>
          <w:lang w:eastAsia="ko-KR"/>
          <w14:ligatures w14:val="standardContextual"/>
        </w:rPr>
      </w:pPr>
      <w:hyperlink w:anchor="_Toc142398071" w:history="1">
        <w:r w:rsidR="00ED06C0" w:rsidRPr="003D48A2">
          <w:rPr>
            <w:rStyle w:val="Hyperlink"/>
            <w:noProof/>
          </w:rPr>
          <w:t>Standards</w:t>
        </w:r>
        <w:r w:rsidR="00ED06C0">
          <w:rPr>
            <w:noProof/>
            <w:webHidden/>
          </w:rPr>
          <w:tab/>
        </w:r>
        <w:r w:rsidR="00ED06C0">
          <w:rPr>
            <w:noProof/>
            <w:webHidden/>
          </w:rPr>
          <w:fldChar w:fldCharType="begin"/>
        </w:r>
        <w:r w:rsidR="00ED06C0">
          <w:rPr>
            <w:noProof/>
            <w:webHidden/>
          </w:rPr>
          <w:instrText xml:space="preserve"> PAGEREF _Toc142398071 \h </w:instrText>
        </w:r>
        <w:r w:rsidR="00ED06C0">
          <w:rPr>
            <w:noProof/>
            <w:webHidden/>
          </w:rPr>
        </w:r>
        <w:r w:rsidR="00ED06C0">
          <w:rPr>
            <w:noProof/>
            <w:webHidden/>
          </w:rPr>
          <w:fldChar w:fldCharType="separate"/>
        </w:r>
        <w:r w:rsidR="00ED06C0">
          <w:rPr>
            <w:noProof/>
            <w:webHidden/>
          </w:rPr>
          <w:t>5</w:t>
        </w:r>
        <w:r w:rsidR="00ED06C0">
          <w:rPr>
            <w:noProof/>
            <w:webHidden/>
          </w:rPr>
          <w:fldChar w:fldCharType="end"/>
        </w:r>
      </w:hyperlink>
    </w:p>
    <w:p w14:paraId="2D32972D" w14:textId="1A46193C" w:rsidR="0020206F" w:rsidRPr="00B252C1" w:rsidRDefault="00437C82" w:rsidP="00C402DB">
      <w:pPr>
        <w:spacing w:line="288" w:lineRule="auto"/>
        <w:rPr>
          <w:rFonts w:ascii="Arial" w:hAnsi="Arial" w:cs="Arial"/>
        </w:rPr>
      </w:pPr>
      <w:r w:rsidRPr="00B252C1">
        <w:rPr>
          <w:rFonts w:ascii="Arial" w:hAnsi="Arial" w:cs="Arial"/>
        </w:rPr>
        <w:fldChar w:fldCharType="end"/>
      </w:r>
    </w:p>
    <w:p w14:paraId="3A702AD9" w14:textId="12BFB383" w:rsidR="0020206F" w:rsidRPr="00B252C1" w:rsidRDefault="0020206F" w:rsidP="00C402DB">
      <w:pPr>
        <w:spacing w:line="288" w:lineRule="auto"/>
        <w:rPr>
          <w:rFonts w:ascii="Arial" w:hAnsi="Arial" w:cs="Arial"/>
        </w:rPr>
      </w:pPr>
    </w:p>
    <w:p w14:paraId="5F565D30" w14:textId="0F41E7E9" w:rsidR="0020206F" w:rsidRPr="00B252C1" w:rsidRDefault="0020206F" w:rsidP="00C402DB">
      <w:pPr>
        <w:spacing w:after="160" w:line="288" w:lineRule="auto"/>
        <w:rPr>
          <w:rFonts w:ascii="Arial" w:hAnsi="Arial" w:cs="Arial"/>
        </w:rPr>
      </w:pPr>
      <w:r w:rsidRPr="00B252C1">
        <w:rPr>
          <w:rFonts w:ascii="Arial" w:hAnsi="Arial" w:cs="Arial"/>
        </w:rPr>
        <w:br w:type="page"/>
      </w:r>
    </w:p>
    <w:p w14:paraId="0F794C91" w14:textId="058D6A7A" w:rsidR="00B81CD4" w:rsidRPr="00B252C1" w:rsidRDefault="00023CF4" w:rsidP="00C402DB">
      <w:pPr>
        <w:pStyle w:val="Heading1"/>
        <w:spacing w:line="288" w:lineRule="auto"/>
        <w:rPr>
          <w:rFonts w:ascii="Arial" w:hAnsi="Arial" w:cs="Arial"/>
          <w:color w:val="0082DE" w:themeColor="accent1"/>
        </w:rPr>
      </w:pPr>
      <w:bookmarkStart w:id="0" w:name="_Toc142398068"/>
      <w:r w:rsidRPr="00B252C1">
        <w:rPr>
          <w:rFonts w:ascii="Arial" w:hAnsi="Arial" w:cs="Arial"/>
          <w:color w:val="0082DE" w:themeColor="accent1"/>
        </w:rPr>
        <w:lastRenderedPageBreak/>
        <w:t>Overview</w:t>
      </w:r>
      <w:bookmarkEnd w:id="0"/>
    </w:p>
    <w:p w14:paraId="18F1C281" w14:textId="3C4E625E" w:rsidR="00B252C1" w:rsidRDefault="00ED06C0" w:rsidP="00C402DB">
      <w:pPr>
        <w:spacing w:before="120" w:after="120" w:line="288" w:lineRule="auto"/>
        <w:rPr>
          <w:rFonts w:ascii="Arial" w:hAnsi="Arial" w:cs="Arial"/>
        </w:rPr>
      </w:pPr>
      <w:bookmarkStart w:id="1" w:name="_Hlk142398785"/>
      <w:r w:rsidRPr="00ED06C0">
        <w:rPr>
          <w:rFonts w:ascii="Arial" w:hAnsi="Arial" w:cs="Arial"/>
        </w:rPr>
        <w:t>Mobile devices allow a greater level of flexibility and productivit</w:t>
      </w:r>
      <w:r w:rsidR="00A258E1">
        <w:rPr>
          <w:rFonts w:ascii="Arial" w:hAnsi="Arial" w:cs="Arial"/>
        </w:rPr>
        <w:t xml:space="preserve">y – but </w:t>
      </w:r>
      <w:r w:rsidRPr="00ED06C0">
        <w:rPr>
          <w:rFonts w:ascii="Arial" w:hAnsi="Arial" w:cs="Arial"/>
        </w:rPr>
        <w:t xml:space="preserve">the convenience of these devices </w:t>
      </w:r>
      <w:r w:rsidR="00892B87">
        <w:rPr>
          <w:rFonts w:ascii="Arial" w:hAnsi="Arial" w:cs="Arial"/>
        </w:rPr>
        <w:t>carries</w:t>
      </w:r>
      <w:r w:rsidR="00A258E1">
        <w:rPr>
          <w:rFonts w:ascii="Arial" w:hAnsi="Arial" w:cs="Arial"/>
        </w:rPr>
        <w:t xml:space="preserve"> more</w:t>
      </w:r>
      <w:r w:rsidRPr="00ED06C0">
        <w:rPr>
          <w:rFonts w:ascii="Arial" w:hAnsi="Arial" w:cs="Arial"/>
        </w:rPr>
        <w:t xml:space="preserve"> risk. The increased processing and storage capacity </w:t>
      </w:r>
      <w:r w:rsidR="00A258E1">
        <w:rPr>
          <w:rFonts w:ascii="Arial" w:hAnsi="Arial" w:cs="Arial"/>
        </w:rPr>
        <w:t>of mobile</w:t>
      </w:r>
      <w:r w:rsidRPr="00ED06C0">
        <w:rPr>
          <w:rFonts w:ascii="Arial" w:hAnsi="Arial" w:cs="Arial"/>
        </w:rPr>
        <w:t xml:space="preserve"> devices makes it easy for users </w:t>
      </w:r>
      <w:r w:rsidR="00A258E1">
        <w:rPr>
          <w:rFonts w:ascii="Arial" w:hAnsi="Arial" w:cs="Arial"/>
        </w:rPr>
        <w:t>to</w:t>
      </w:r>
      <w:r w:rsidRPr="00ED06C0">
        <w:rPr>
          <w:rFonts w:ascii="Arial" w:hAnsi="Arial" w:cs="Arial"/>
        </w:rPr>
        <w:t xml:space="preserve"> transmit or store large amounts of confidential data. As a result, </w:t>
      </w:r>
      <w:r w:rsidR="00A258E1">
        <w:rPr>
          <w:rFonts w:ascii="Arial" w:hAnsi="Arial" w:cs="Arial"/>
        </w:rPr>
        <w:t xml:space="preserve">we need to give </w:t>
      </w:r>
      <w:r w:rsidRPr="00ED06C0">
        <w:rPr>
          <w:rFonts w:ascii="Arial" w:hAnsi="Arial" w:cs="Arial"/>
        </w:rPr>
        <w:t xml:space="preserve">special consideration </w:t>
      </w:r>
      <w:r w:rsidR="00A258E1">
        <w:rPr>
          <w:rFonts w:ascii="Arial" w:hAnsi="Arial" w:cs="Arial"/>
        </w:rPr>
        <w:t>to the use of</w:t>
      </w:r>
      <w:r w:rsidRPr="00ED06C0">
        <w:rPr>
          <w:rFonts w:ascii="Arial" w:hAnsi="Arial" w:cs="Arial"/>
        </w:rPr>
        <w:t xml:space="preserve"> mobile devices.</w:t>
      </w:r>
    </w:p>
    <w:bookmarkEnd w:id="1"/>
    <w:p w14:paraId="0F0F2CAD" w14:textId="77777777" w:rsidR="00ED06C0" w:rsidRPr="00B252C1" w:rsidRDefault="00ED06C0" w:rsidP="00C402DB">
      <w:pPr>
        <w:spacing w:before="120" w:after="120" w:line="288" w:lineRule="auto"/>
        <w:rPr>
          <w:rFonts w:ascii="Arial" w:hAnsi="Arial" w:cs="Arial"/>
        </w:rPr>
      </w:pPr>
    </w:p>
    <w:p w14:paraId="2BED78DF" w14:textId="77777777" w:rsidR="00127AEE" w:rsidRPr="00B252C1" w:rsidRDefault="00127AEE" w:rsidP="00C402DB">
      <w:pPr>
        <w:pStyle w:val="Heading1"/>
        <w:spacing w:line="288" w:lineRule="auto"/>
        <w:rPr>
          <w:rFonts w:ascii="Arial" w:hAnsi="Arial" w:cs="Arial"/>
          <w:color w:val="0082DE" w:themeColor="accent1"/>
        </w:rPr>
      </w:pPr>
      <w:bookmarkStart w:id="2" w:name="_Toc142398069"/>
      <w:r w:rsidRPr="00B252C1">
        <w:rPr>
          <w:rFonts w:ascii="Arial" w:hAnsi="Arial" w:cs="Arial"/>
          <w:color w:val="0082DE" w:themeColor="accent1"/>
        </w:rPr>
        <w:t>Scope</w:t>
      </w:r>
      <w:bookmarkEnd w:id="2"/>
    </w:p>
    <w:p w14:paraId="11FB54EB" w14:textId="7314C72F" w:rsidR="00ED06C0" w:rsidRPr="00ED06C0" w:rsidRDefault="00ED06C0" w:rsidP="00ED06C0">
      <w:pPr>
        <w:spacing w:before="120" w:after="120" w:line="288" w:lineRule="auto"/>
        <w:rPr>
          <w:rFonts w:ascii="Arial" w:hAnsi="Arial" w:cs="Arial"/>
        </w:rPr>
      </w:pPr>
      <w:bookmarkStart w:id="3" w:name="_Toc31177826"/>
      <w:r w:rsidRPr="00ED06C0">
        <w:rPr>
          <w:rFonts w:ascii="Arial" w:hAnsi="Arial" w:cs="Arial"/>
        </w:rPr>
        <w:t>This document establishes standards for employee</w:t>
      </w:r>
      <w:r w:rsidR="00A258E1">
        <w:rPr>
          <w:rFonts w:ascii="Arial" w:hAnsi="Arial" w:cs="Arial"/>
        </w:rPr>
        <w:t xml:space="preserve"> /</w:t>
      </w:r>
      <w:r w:rsidRPr="00ED06C0">
        <w:rPr>
          <w:rFonts w:ascii="Arial" w:hAnsi="Arial" w:cs="Arial"/>
        </w:rPr>
        <w:t xml:space="preserve"> associate use of “bring your own device” (BYOD)</w:t>
      </w:r>
      <w:r w:rsidR="00A258E1">
        <w:rPr>
          <w:rFonts w:ascii="Arial" w:hAnsi="Arial" w:cs="Arial"/>
        </w:rPr>
        <w:t>,</w:t>
      </w:r>
      <w:r w:rsidRPr="00ED06C0">
        <w:rPr>
          <w:rFonts w:ascii="Arial" w:hAnsi="Arial" w:cs="Arial"/>
        </w:rPr>
        <w:t xml:space="preserve"> </w:t>
      </w:r>
      <w:proofErr w:type="gramStart"/>
      <w:r w:rsidRPr="00ED06C0">
        <w:rPr>
          <w:rFonts w:ascii="Arial" w:hAnsi="Arial" w:cs="Arial"/>
        </w:rPr>
        <w:t>personally</w:t>
      </w:r>
      <w:r w:rsidR="00A258E1">
        <w:rPr>
          <w:rFonts w:ascii="Arial" w:hAnsi="Arial" w:cs="Arial"/>
        </w:rPr>
        <w:t>-</w:t>
      </w:r>
      <w:r w:rsidRPr="00ED06C0">
        <w:rPr>
          <w:rFonts w:ascii="Arial" w:hAnsi="Arial" w:cs="Arial"/>
        </w:rPr>
        <w:t>owned</w:t>
      </w:r>
      <w:proofErr w:type="gramEnd"/>
      <w:r w:rsidRPr="00ED06C0">
        <w:rPr>
          <w:rFonts w:ascii="Arial" w:hAnsi="Arial" w:cs="Arial"/>
        </w:rPr>
        <w:t xml:space="preserve"> electronic devices for work-related purposes. BYOD personal devices include, but are not limited </w:t>
      </w:r>
      <w:proofErr w:type="gramStart"/>
      <w:r w:rsidRPr="00ED06C0">
        <w:rPr>
          <w:rFonts w:ascii="Arial" w:hAnsi="Arial" w:cs="Arial"/>
        </w:rPr>
        <w:t>to</w:t>
      </w:r>
      <w:r w:rsidR="00A258E1">
        <w:rPr>
          <w:rFonts w:ascii="Arial" w:hAnsi="Arial" w:cs="Arial"/>
        </w:rPr>
        <w:t>:</w:t>
      </w:r>
      <w:proofErr w:type="gramEnd"/>
      <w:r w:rsidRPr="00ED06C0">
        <w:rPr>
          <w:rFonts w:ascii="Arial" w:hAnsi="Arial" w:cs="Arial"/>
        </w:rPr>
        <w:t xml:space="preserve"> personal laptops, home desktops, notebooks, PDAs, smart phones and USB drives capable of storing or transmitting confidential company data. </w:t>
      </w:r>
    </w:p>
    <w:p w14:paraId="71F574C3" w14:textId="710D0397" w:rsidR="00ED06C0" w:rsidRPr="00ED06C0" w:rsidRDefault="00ED06C0" w:rsidP="00ED06C0">
      <w:pPr>
        <w:spacing w:before="120" w:after="120" w:line="288" w:lineRule="auto"/>
        <w:rPr>
          <w:rFonts w:ascii="Arial" w:hAnsi="Arial" w:cs="Arial"/>
        </w:rPr>
      </w:pPr>
      <w:r w:rsidRPr="00ED06C0">
        <w:rPr>
          <w:rFonts w:ascii="Arial" w:hAnsi="Arial" w:cs="Arial"/>
        </w:rPr>
        <w:t>Company policies require that rules for the acceptable use of workstations and mobile devices be identified, documented and implemented.</w:t>
      </w:r>
      <w:r w:rsidR="00060FC6">
        <w:rPr>
          <w:rFonts w:ascii="Arial" w:hAnsi="Arial" w:cs="Arial"/>
        </w:rPr>
        <w:t xml:space="preserve"> </w:t>
      </w:r>
      <w:r w:rsidRPr="00ED06C0">
        <w:rPr>
          <w:rFonts w:ascii="Arial" w:hAnsi="Arial" w:cs="Arial"/>
        </w:rPr>
        <w:t>Mobile devices used for work-related purposes must include appropriate technical and physical safeguards. Mobile devices that are not issued by the company are not permitted to connect to the company domain or applications</w:t>
      </w:r>
      <w:r w:rsidR="00A258E1">
        <w:rPr>
          <w:rFonts w:ascii="Arial" w:hAnsi="Arial" w:cs="Arial"/>
        </w:rPr>
        <w:t>,</w:t>
      </w:r>
      <w:r w:rsidRPr="00ED06C0">
        <w:rPr>
          <w:rFonts w:ascii="Arial" w:hAnsi="Arial" w:cs="Arial"/>
        </w:rPr>
        <w:t xml:space="preserve"> with the exception that associates with non-disclosure agreements may connect to an active company email account. Email must not be used to send confidential information unless it is encrypted.</w:t>
      </w:r>
      <w:r w:rsidR="00060FC6">
        <w:rPr>
          <w:rFonts w:ascii="Arial" w:hAnsi="Arial" w:cs="Arial"/>
        </w:rPr>
        <w:t xml:space="preserve"> </w:t>
      </w:r>
      <w:r w:rsidRPr="00ED06C0">
        <w:rPr>
          <w:rFonts w:ascii="Arial" w:hAnsi="Arial" w:cs="Arial"/>
        </w:rPr>
        <w:t xml:space="preserve">The use of personal mobile storage media devices to access other company resources is prohibited unless it is approved by IT management. </w:t>
      </w:r>
    </w:p>
    <w:p w14:paraId="144E8C8E" w14:textId="593FC420" w:rsidR="00B252C1" w:rsidRDefault="00ED06C0" w:rsidP="00ED06C0">
      <w:pPr>
        <w:spacing w:before="120" w:after="120" w:line="288" w:lineRule="auto"/>
        <w:rPr>
          <w:rFonts w:ascii="Arial" w:hAnsi="Arial" w:cs="Arial"/>
        </w:rPr>
      </w:pPr>
      <w:r w:rsidRPr="00ED06C0">
        <w:rPr>
          <w:rFonts w:ascii="Arial" w:hAnsi="Arial" w:cs="Arial"/>
        </w:rPr>
        <w:t>This document is part of the company’s cohesive set of security policies. Other policies may apply to the topics covered in this document</w:t>
      </w:r>
      <w:r w:rsidR="00A258E1">
        <w:rPr>
          <w:rFonts w:ascii="Arial" w:hAnsi="Arial" w:cs="Arial"/>
        </w:rPr>
        <w:t>,</w:t>
      </w:r>
      <w:r w:rsidRPr="00ED06C0">
        <w:rPr>
          <w:rFonts w:ascii="Arial" w:hAnsi="Arial" w:cs="Arial"/>
        </w:rPr>
        <w:t xml:space="preserve"> and as such</w:t>
      </w:r>
      <w:r w:rsidR="00A258E1">
        <w:rPr>
          <w:rFonts w:ascii="Arial" w:hAnsi="Arial" w:cs="Arial"/>
        </w:rPr>
        <w:t>,</w:t>
      </w:r>
      <w:r w:rsidRPr="00ED06C0">
        <w:rPr>
          <w:rFonts w:ascii="Arial" w:hAnsi="Arial" w:cs="Arial"/>
        </w:rPr>
        <w:t xml:space="preserve"> the applicable policies should be reviewed as necessary.</w:t>
      </w:r>
    </w:p>
    <w:p w14:paraId="5BFC8DCD" w14:textId="77777777" w:rsidR="00ED06C0" w:rsidRPr="00B252C1" w:rsidRDefault="00ED06C0" w:rsidP="00ED06C0">
      <w:pPr>
        <w:spacing w:before="120" w:after="120" w:line="288" w:lineRule="auto"/>
        <w:rPr>
          <w:rFonts w:ascii="Arial" w:hAnsi="Arial" w:cs="Arial"/>
        </w:rPr>
      </w:pPr>
    </w:p>
    <w:p w14:paraId="5E579B35" w14:textId="6104E6B6" w:rsidR="00490E43" w:rsidRPr="00B252C1" w:rsidRDefault="00C12E75" w:rsidP="00C402DB">
      <w:pPr>
        <w:pStyle w:val="Heading1"/>
        <w:spacing w:line="288" w:lineRule="auto"/>
        <w:rPr>
          <w:rFonts w:ascii="Arial" w:hAnsi="Arial" w:cs="Arial"/>
          <w:color w:val="0082DE" w:themeColor="accent1"/>
        </w:rPr>
      </w:pPr>
      <w:bookmarkStart w:id="4" w:name="_Toc142398070"/>
      <w:r w:rsidRPr="00B252C1">
        <w:rPr>
          <w:rFonts w:ascii="Arial" w:hAnsi="Arial" w:cs="Arial"/>
          <w:color w:val="0082DE" w:themeColor="accent1"/>
        </w:rPr>
        <w:t>Acceptable</w:t>
      </w:r>
      <w:r w:rsidR="00490E43" w:rsidRPr="00B252C1">
        <w:rPr>
          <w:rFonts w:ascii="Arial" w:hAnsi="Arial" w:cs="Arial"/>
          <w:color w:val="0082DE" w:themeColor="accent1"/>
        </w:rPr>
        <w:t xml:space="preserve"> Use</w:t>
      </w:r>
      <w:bookmarkEnd w:id="3"/>
      <w:bookmarkEnd w:id="4"/>
    </w:p>
    <w:p w14:paraId="7C1BD040" w14:textId="727629E2" w:rsidR="00ED06C0" w:rsidRPr="00ED06C0" w:rsidRDefault="00ED06C0" w:rsidP="00ED06C0">
      <w:pPr>
        <w:spacing w:before="120" w:after="120" w:line="288" w:lineRule="auto"/>
        <w:rPr>
          <w:rFonts w:ascii="Arial" w:hAnsi="Arial" w:cs="Arial"/>
        </w:rPr>
      </w:pPr>
      <w:r w:rsidRPr="00ED06C0">
        <w:rPr>
          <w:rFonts w:ascii="Arial" w:hAnsi="Arial" w:cs="Arial"/>
        </w:rPr>
        <w:t>The use of personal mobile devices to transmit or store company data is prohibited unless it is approved by IT management. Approval will generally require demonstration of a business need and review to determine that the device includes encryption capabilities, password protection, screen locks and antivirus software.</w:t>
      </w:r>
      <w:r w:rsidR="00060FC6">
        <w:rPr>
          <w:rFonts w:ascii="Arial" w:hAnsi="Arial" w:cs="Arial"/>
        </w:rPr>
        <w:t xml:space="preserve"> </w:t>
      </w:r>
    </w:p>
    <w:p w14:paraId="521115FE" w14:textId="6C2171FE" w:rsidR="00ED06C0" w:rsidRPr="00ED06C0" w:rsidRDefault="00ED06C0" w:rsidP="00ED06C0">
      <w:pPr>
        <w:spacing w:before="120" w:after="120" w:line="288" w:lineRule="auto"/>
        <w:rPr>
          <w:rFonts w:ascii="Arial" w:hAnsi="Arial" w:cs="Arial"/>
        </w:rPr>
      </w:pPr>
      <w:r w:rsidRPr="00ED06C0">
        <w:rPr>
          <w:rFonts w:ascii="Arial" w:hAnsi="Arial" w:cs="Arial"/>
        </w:rPr>
        <w:t xml:space="preserve">The company will respect the privacy of employees’ personal devices and will only request access to a device to implement or verify security controls or to respond to legitimate discovery requests arising out of administrative, civil or criminal proceedings. </w:t>
      </w:r>
      <w:r w:rsidRPr="00ED06C0">
        <w:rPr>
          <w:rFonts w:ascii="Arial" w:hAnsi="Arial" w:cs="Arial"/>
        </w:rPr>
        <w:lastRenderedPageBreak/>
        <w:t>Company also reserves the right to “wipe” a personal mobile device of all company data or information when employment ends.</w:t>
      </w:r>
    </w:p>
    <w:p w14:paraId="74859D18" w14:textId="658AED72" w:rsidR="00ED06C0" w:rsidRPr="00ED06C0" w:rsidRDefault="00ED06C0" w:rsidP="00ED06C0">
      <w:pPr>
        <w:spacing w:before="120" w:after="120" w:line="288" w:lineRule="auto"/>
        <w:rPr>
          <w:rFonts w:ascii="Arial" w:hAnsi="Arial" w:cs="Arial"/>
        </w:rPr>
      </w:pPr>
      <w:r w:rsidRPr="00ED06C0">
        <w:rPr>
          <w:rFonts w:ascii="Arial" w:hAnsi="Arial" w:cs="Arial"/>
        </w:rPr>
        <w:t xml:space="preserve">Confidential information stored on personal mobile devices must be removed as soon as it can be transferred to a </w:t>
      </w:r>
      <w:r w:rsidR="00A258E1">
        <w:rPr>
          <w:rFonts w:ascii="Arial" w:hAnsi="Arial" w:cs="Arial"/>
        </w:rPr>
        <w:t xml:space="preserve">secure, </w:t>
      </w:r>
      <w:r w:rsidRPr="00ED06C0">
        <w:rPr>
          <w:rFonts w:ascii="Arial" w:hAnsi="Arial" w:cs="Arial"/>
        </w:rPr>
        <w:t>company</w:t>
      </w:r>
      <w:r w:rsidR="00A258E1">
        <w:rPr>
          <w:rFonts w:ascii="Arial" w:hAnsi="Arial" w:cs="Arial"/>
        </w:rPr>
        <w:t>-</w:t>
      </w:r>
      <w:r w:rsidRPr="00ED06C0">
        <w:rPr>
          <w:rFonts w:ascii="Arial" w:hAnsi="Arial" w:cs="Arial"/>
        </w:rPr>
        <w:t>managed storage area.</w:t>
      </w:r>
    </w:p>
    <w:p w14:paraId="5015DA71" w14:textId="1E194762" w:rsidR="00B252C1" w:rsidRDefault="00ED06C0" w:rsidP="00ED06C0">
      <w:pPr>
        <w:spacing w:before="120" w:after="120" w:line="288" w:lineRule="auto"/>
        <w:rPr>
          <w:rFonts w:ascii="Arial" w:hAnsi="Arial" w:cs="Arial"/>
        </w:rPr>
      </w:pPr>
      <w:r w:rsidRPr="00ED06C0">
        <w:rPr>
          <w:rFonts w:ascii="Arial" w:hAnsi="Arial" w:cs="Arial"/>
        </w:rPr>
        <w:t>It is the responsibility of any employee who is connecting to the Company network via a mobile device to ensure that all components of the remote connection remain secure. It is imperative that any mobile device used to conduct Company business be utilized appropriately, responsibly</w:t>
      </w:r>
      <w:r w:rsidR="00A258E1">
        <w:rPr>
          <w:rFonts w:ascii="Arial" w:hAnsi="Arial" w:cs="Arial"/>
        </w:rPr>
        <w:t xml:space="preserve"> </w:t>
      </w:r>
      <w:r w:rsidRPr="00ED06C0">
        <w:rPr>
          <w:rFonts w:ascii="Arial" w:hAnsi="Arial" w:cs="Arial"/>
        </w:rPr>
        <w:t>and ethically. Failure to do so may result in immediate suspension of that user’s account.</w:t>
      </w:r>
      <w:r w:rsidR="00060FC6">
        <w:rPr>
          <w:rFonts w:ascii="Arial" w:hAnsi="Arial" w:cs="Arial"/>
        </w:rPr>
        <w:t xml:space="preserve"> </w:t>
      </w:r>
      <w:r w:rsidRPr="00ED06C0">
        <w:rPr>
          <w:rFonts w:ascii="Arial" w:hAnsi="Arial" w:cs="Arial"/>
        </w:rPr>
        <w:t>The company may conduct periodic reviews to ensure policy compliance.</w:t>
      </w:r>
    </w:p>
    <w:p w14:paraId="0DEF8B93" w14:textId="77777777" w:rsidR="00ED06C0" w:rsidRPr="00B252C1" w:rsidRDefault="00ED06C0" w:rsidP="00ED06C0">
      <w:pPr>
        <w:spacing w:before="120" w:after="120" w:line="288" w:lineRule="auto"/>
        <w:rPr>
          <w:rFonts w:ascii="Arial" w:hAnsi="Arial" w:cs="Arial"/>
        </w:rPr>
      </w:pPr>
    </w:p>
    <w:p w14:paraId="387D6560" w14:textId="56A3A0C4" w:rsidR="004E29A4" w:rsidRPr="00ED06C0" w:rsidRDefault="00ED06C0" w:rsidP="00ED06C0">
      <w:pPr>
        <w:pStyle w:val="Heading1"/>
        <w:rPr>
          <w:color w:val="0082DE" w:themeColor="accent1"/>
        </w:rPr>
      </w:pPr>
      <w:bookmarkStart w:id="5" w:name="_Toc142398071"/>
      <w:r w:rsidRPr="00ED06C0">
        <w:rPr>
          <w:color w:val="0082DE" w:themeColor="accent1"/>
        </w:rPr>
        <w:t>Standards</w:t>
      </w:r>
      <w:bookmarkEnd w:id="5"/>
    </w:p>
    <w:p w14:paraId="52365CEA" w14:textId="3C37ADBD" w:rsidR="00ED06C0" w:rsidRPr="00ED06C0" w:rsidRDefault="00ED06C0" w:rsidP="00ED06C0">
      <w:pPr>
        <w:pStyle w:val="ListParagraph"/>
        <w:numPr>
          <w:ilvl w:val="0"/>
          <w:numId w:val="3"/>
        </w:numPr>
        <w:spacing w:before="120" w:after="120" w:line="288" w:lineRule="auto"/>
        <w:ind w:left="360" w:hanging="360"/>
        <w:rPr>
          <w:rFonts w:ascii="Arial" w:hAnsi="Arial" w:cs="Arial"/>
        </w:rPr>
      </w:pPr>
      <w:r w:rsidRPr="00ED06C0">
        <w:rPr>
          <w:rFonts w:ascii="Arial" w:hAnsi="Arial" w:cs="Arial"/>
        </w:rPr>
        <w:t>Personal devices connecting to company resources must include password</w:t>
      </w:r>
      <w:r w:rsidR="00A258E1">
        <w:rPr>
          <w:rFonts w:ascii="Arial" w:hAnsi="Arial" w:cs="Arial"/>
        </w:rPr>
        <w:t xml:space="preserve"> protection</w:t>
      </w:r>
      <w:r w:rsidRPr="00ED06C0">
        <w:rPr>
          <w:rFonts w:ascii="Arial" w:hAnsi="Arial" w:cs="Arial"/>
        </w:rPr>
        <w:t xml:space="preserve"> and screen locking </w:t>
      </w:r>
      <w:r w:rsidR="00A258E1">
        <w:rPr>
          <w:rFonts w:ascii="Arial" w:hAnsi="Arial" w:cs="Arial"/>
        </w:rPr>
        <w:t xml:space="preserve">– or </w:t>
      </w:r>
      <w:r w:rsidRPr="00ED06C0">
        <w:rPr>
          <w:rFonts w:ascii="Arial" w:hAnsi="Arial" w:cs="Arial"/>
        </w:rPr>
        <w:t>use other authentication requirements that may be established by the Company’s IT department.</w:t>
      </w:r>
    </w:p>
    <w:p w14:paraId="0A97646A" w14:textId="4C3BF6AA" w:rsidR="00ED06C0" w:rsidRPr="00ED06C0" w:rsidRDefault="00ED06C0" w:rsidP="00ED06C0">
      <w:pPr>
        <w:pStyle w:val="ListParagraph"/>
        <w:numPr>
          <w:ilvl w:val="0"/>
          <w:numId w:val="3"/>
        </w:numPr>
        <w:spacing w:before="120" w:after="120" w:line="288" w:lineRule="auto"/>
        <w:ind w:left="360" w:hanging="360"/>
        <w:rPr>
          <w:rFonts w:ascii="Arial" w:hAnsi="Arial" w:cs="Arial"/>
        </w:rPr>
      </w:pPr>
      <w:r w:rsidRPr="00ED06C0">
        <w:rPr>
          <w:rFonts w:ascii="Arial" w:hAnsi="Arial" w:cs="Arial"/>
        </w:rPr>
        <w:t xml:space="preserve">General access to the internet by personal mobile devices through the Company’s wireless guest network is permitted. However, </w:t>
      </w:r>
      <w:r w:rsidR="00A258E1">
        <w:rPr>
          <w:rFonts w:ascii="Arial" w:hAnsi="Arial" w:cs="Arial"/>
        </w:rPr>
        <w:t xml:space="preserve">an </w:t>
      </w:r>
      <w:r w:rsidRPr="00ED06C0">
        <w:rPr>
          <w:rFonts w:ascii="Arial" w:hAnsi="Arial" w:cs="Arial"/>
        </w:rPr>
        <w:t xml:space="preserve">employee using the internet for recreational purposes through company networks </w:t>
      </w:r>
      <w:r w:rsidR="00892B87">
        <w:rPr>
          <w:rFonts w:ascii="Arial" w:hAnsi="Arial" w:cs="Arial"/>
        </w:rPr>
        <w:t xml:space="preserve">must not </w:t>
      </w:r>
      <w:r w:rsidRPr="00ED06C0">
        <w:rPr>
          <w:rFonts w:ascii="Arial" w:hAnsi="Arial" w:cs="Arial"/>
        </w:rPr>
        <w:t xml:space="preserve">violate any of Company’s </w:t>
      </w:r>
      <w:r w:rsidR="00A258E1">
        <w:rPr>
          <w:rFonts w:ascii="Arial" w:hAnsi="Arial" w:cs="Arial"/>
        </w:rPr>
        <w:t xml:space="preserve">internet-related </w:t>
      </w:r>
      <w:r w:rsidRPr="00ED06C0">
        <w:rPr>
          <w:rFonts w:ascii="Arial" w:hAnsi="Arial" w:cs="Arial"/>
        </w:rPr>
        <w:t>acceptable use policies.</w:t>
      </w:r>
    </w:p>
    <w:p w14:paraId="6CF3DD18" w14:textId="3179FF3D" w:rsidR="00ED06C0" w:rsidRPr="00ED06C0" w:rsidRDefault="00ED06C0" w:rsidP="00ED06C0">
      <w:pPr>
        <w:pStyle w:val="ListParagraph"/>
        <w:numPr>
          <w:ilvl w:val="0"/>
          <w:numId w:val="3"/>
        </w:numPr>
        <w:spacing w:before="120" w:after="120" w:line="288" w:lineRule="auto"/>
        <w:ind w:left="360" w:hanging="360"/>
        <w:rPr>
          <w:rFonts w:ascii="Arial" w:hAnsi="Arial" w:cs="Arial"/>
        </w:rPr>
      </w:pPr>
      <w:r w:rsidRPr="00ED06C0">
        <w:rPr>
          <w:rFonts w:ascii="Arial" w:hAnsi="Arial" w:cs="Arial"/>
        </w:rPr>
        <w:t>Employees using mobile devices and services for remote access will, without exception, use secure remote access procedures</w:t>
      </w:r>
      <w:r w:rsidR="00A258E1">
        <w:rPr>
          <w:rFonts w:ascii="Arial" w:hAnsi="Arial" w:cs="Arial"/>
        </w:rPr>
        <w:t xml:space="preserve"> (</w:t>
      </w:r>
      <w:r w:rsidRPr="00ED06C0">
        <w:rPr>
          <w:rFonts w:ascii="Arial" w:hAnsi="Arial" w:cs="Arial"/>
        </w:rPr>
        <w:t>such as the use of an encrypted communication channel or a VPN to establish an encrypted connection</w:t>
      </w:r>
      <w:r w:rsidR="00DA70D7">
        <w:rPr>
          <w:rFonts w:ascii="Arial" w:hAnsi="Arial" w:cs="Arial"/>
        </w:rPr>
        <w:t>)</w:t>
      </w:r>
      <w:r w:rsidRPr="00ED06C0">
        <w:rPr>
          <w:rFonts w:ascii="Arial" w:hAnsi="Arial" w:cs="Arial"/>
        </w:rPr>
        <w:t xml:space="preserve"> and use any other security measure deemed necessary by the Company IT department. </w:t>
      </w:r>
    </w:p>
    <w:p w14:paraId="6275D076" w14:textId="4C933D6C" w:rsidR="00ED06C0" w:rsidRPr="00ED06C0" w:rsidRDefault="00ED06C0" w:rsidP="00ED06C0">
      <w:pPr>
        <w:pStyle w:val="ListParagraph"/>
        <w:numPr>
          <w:ilvl w:val="0"/>
          <w:numId w:val="3"/>
        </w:numPr>
        <w:spacing w:before="120" w:after="120" w:line="288" w:lineRule="auto"/>
        <w:ind w:left="360" w:hanging="360"/>
        <w:rPr>
          <w:rFonts w:ascii="Arial" w:hAnsi="Arial" w:cs="Arial"/>
        </w:rPr>
      </w:pPr>
      <w:r w:rsidRPr="00ED06C0">
        <w:rPr>
          <w:rFonts w:ascii="Arial" w:hAnsi="Arial" w:cs="Arial"/>
        </w:rPr>
        <w:t>Mobile devices are not to be left unattended when remotely connected to the company network or applications.</w:t>
      </w:r>
      <w:r w:rsidR="00060FC6">
        <w:rPr>
          <w:rFonts w:ascii="Arial" w:hAnsi="Arial" w:cs="Arial"/>
        </w:rPr>
        <w:t xml:space="preserve"> </w:t>
      </w:r>
    </w:p>
    <w:p w14:paraId="5CCB2AB0" w14:textId="517F8956" w:rsidR="00ED06C0" w:rsidRPr="00ED06C0" w:rsidRDefault="00ED06C0" w:rsidP="00ED06C0">
      <w:pPr>
        <w:pStyle w:val="ListParagraph"/>
        <w:numPr>
          <w:ilvl w:val="0"/>
          <w:numId w:val="3"/>
        </w:numPr>
        <w:spacing w:before="120" w:after="120" w:line="288" w:lineRule="auto"/>
        <w:ind w:left="360" w:hanging="360"/>
        <w:rPr>
          <w:rFonts w:ascii="Arial" w:hAnsi="Arial" w:cs="Arial"/>
        </w:rPr>
      </w:pPr>
      <w:r w:rsidRPr="00ED06C0">
        <w:rPr>
          <w:rFonts w:ascii="Arial" w:hAnsi="Arial" w:cs="Arial"/>
        </w:rPr>
        <w:t>Mobile devices should be kept in secure locations and out of public si</w:t>
      </w:r>
      <w:r w:rsidR="00DA70D7">
        <w:rPr>
          <w:rFonts w:ascii="Arial" w:hAnsi="Arial" w:cs="Arial"/>
        </w:rPr>
        <w:t>ght</w:t>
      </w:r>
      <w:r w:rsidRPr="00ED06C0">
        <w:rPr>
          <w:rFonts w:ascii="Arial" w:hAnsi="Arial" w:cs="Arial"/>
        </w:rPr>
        <w:t xml:space="preserve"> when not in use. Mobile devices must not be stored in cars. If the situation leaves no other viable alternatives, the device must be stored in a lockable compartment</w:t>
      </w:r>
      <w:r w:rsidR="00DA70D7">
        <w:rPr>
          <w:rFonts w:ascii="Arial" w:hAnsi="Arial" w:cs="Arial"/>
        </w:rPr>
        <w:t>,</w:t>
      </w:r>
      <w:r w:rsidRPr="00ED06C0">
        <w:rPr>
          <w:rFonts w:ascii="Arial" w:hAnsi="Arial" w:cs="Arial"/>
        </w:rPr>
        <w:t xml:space="preserve"> such as a glove box</w:t>
      </w:r>
      <w:r w:rsidR="00DA70D7">
        <w:rPr>
          <w:rFonts w:ascii="Arial" w:hAnsi="Arial" w:cs="Arial"/>
        </w:rPr>
        <w:t>,</w:t>
      </w:r>
      <w:r w:rsidRPr="00ED06C0">
        <w:rPr>
          <w:rFonts w:ascii="Arial" w:hAnsi="Arial" w:cs="Arial"/>
        </w:rPr>
        <w:t xml:space="preserve"> or in a tru</w:t>
      </w:r>
      <w:r w:rsidR="00DA70D7">
        <w:rPr>
          <w:rFonts w:ascii="Arial" w:hAnsi="Arial" w:cs="Arial"/>
        </w:rPr>
        <w:t>n</w:t>
      </w:r>
      <w:r w:rsidRPr="00ED06C0">
        <w:rPr>
          <w:rFonts w:ascii="Arial" w:hAnsi="Arial" w:cs="Arial"/>
        </w:rPr>
        <w:t>k.</w:t>
      </w:r>
    </w:p>
    <w:p w14:paraId="6F3D4B94" w14:textId="77777777" w:rsidR="00ED06C0" w:rsidRDefault="00ED06C0" w:rsidP="00ED06C0">
      <w:pPr>
        <w:pStyle w:val="ListParagraph"/>
        <w:numPr>
          <w:ilvl w:val="0"/>
          <w:numId w:val="3"/>
        </w:numPr>
        <w:spacing w:before="120" w:after="120" w:line="288" w:lineRule="auto"/>
        <w:ind w:left="360" w:hanging="360"/>
        <w:rPr>
          <w:rFonts w:ascii="Arial" w:hAnsi="Arial" w:cs="Arial"/>
        </w:rPr>
      </w:pPr>
      <w:r w:rsidRPr="00ED06C0">
        <w:rPr>
          <w:rFonts w:ascii="Arial" w:hAnsi="Arial" w:cs="Arial"/>
        </w:rPr>
        <w:t xml:space="preserve">Mobile device users must deactivate their devices when not in use </w:t>
      </w:r>
      <w:proofErr w:type="gramStart"/>
      <w:r w:rsidRPr="00ED06C0">
        <w:rPr>
          <w:rFonts w:ascii="Arial" w:hAnsi="Arial" w:cs="Arial"/>
        </w:rPr>
        <w:t>in order to</w:t>
      </w:r>
      <w:proofErr w:type="gramEnd"/>
      <w:r w:rsidRPr="00ED06C0">
        <w:rPr>
          <w:rFonts w:ascii="Arial" w:hAnsi="Arial" w:cs="Arial"/>
        </w:rPr>
        <w:t xml:space="preserve"> mitigate inappropriate use.</w:t>
      </w:r>
    </w:p>
    <w:p w14:paraId="11086DD0" w14:textId="41601322" w:rsidR="00ED06C0" w:rsidRDefault="00ED06C0" w:rsidP="00ED06C0">
      <w:pPr>
        <w:pStyle w:val="ListParagraph"/>
        <w:numPr>
          <w:ilvl w:val="0"/>
          <w:numId w:val="3"/>
        </w:numPr>
        <w:spacing w:before="120" w:after="120" w:line="288" w:lineRule="auto"/>
        <w:ind w:left="360" w:hanging="360"/>
        <w:rPr>
          <w:rFonts w:ascii="Arial" w:hAnsi="Arial" w:cs="Arial"/>
        </w:rPr>
      </w:pPr>
      <w:r w:rsidRPr="00ED06C0">
        <w:rPr>
          <w:rFonts w:ascii="Arial" w:hAnsi="Arial" w:cs="Arial"/>
        </w:rPr>
        <w:t xml:space="preserve">Mobile device users must permanently erase company-specific data from their device </w:t>
      </w:r>
      <w:r w:rsidR="00DA70D7">
        <w:rPr>
          <w:rFonts w:ascii="Arial" w:hAnsi="Arial" w:cs="Arial"/>
        </w:rPr>
        <w:t xml:space="preserve">as soon as it </w:t>
      </w:r>
      <w:r w:rsidRPr="00ED06C0">
        <w:rPr>
          <w:rFonts w:ascii="Arial" w:hAnsi="Arial" w:cs="Arial"/>
        </w:rPr>
        <w:t xml:space="preserve">can be transferred to secure company storage systems, </w:t>
      </w:r>
      <w:r w:rsidR="00DA70D7">
        <w:rPr>
          <w:rFonts w:ascii="Arial" w:hAnsi="Arial" w:cs="Arial"/>
        </w:rPr>
        <w:t>when</w:t>
      </w:r>
      <w:r w:rsidR="00DA70D7" w:rsidRPr="00ED06C0">
        <w:rPr>
          <w:rFonts w:ascii="Arial" w:hAnsi="Arial" w:cs="Arial"/>
        </w:rPr>
        <w:t xml:space="preserve"> its use is no longer required, </w:t>
      </w:r>
      <w:r w:rsidRPr="00ED06C0">
        <w:rPr>
          <w:rFonts w:ascii="Arial" w:hAnsi="Arial" w:cs="Arial"/>
        </w:rPr>
        <w:t xml:space="preserve">or upon termination of </w:t>
      </w:r>
      <w:r w:rsidR="00DA70D7">
        <w:rPr>
          <w:rFonts w:ascii="Arial" w:hAnsi="Arial" w:cs="Arial"/>
        </w:rPr>
        <w:t xml:space="preserve">the employee’s </w:t>
      </w:r>
      <w:r w:rsidRPr="00ED06C0">
        <w:rPr>
          <w:rFonts w:ascii="Arial" w:hAnsi="Arial" w:cs="Arial"/>
        </w:rPr>
        <w:t>employment or contract</w:t>
      </w:r>
      <w:r>
        <w:rPr>
          <w:rFonts w:ascii="Arial" w:hAnsi="Arial" w:cs="Arial"/>
        </w:rPr>
        <w:t>.</w:t>
      </w:r>
    </w:p>
    <w:p w14:paraId="2E98283F" w14:textId="77777777" w:rsidR="00ED06C0" w:rsidRDefault="00ED06C0" w:rsidP="00ED06C0">
      <w:pPr>
        <w:pStyle w:val="ListParagraph"/>
        <w:numPr>
          <w:ilvl w:val="0"/>
          <w:numId w:val="3"/>
        </w:numPr>
        <w:spacing w:before="120" w:after="120" w:line="288" w:lineRule="auto"/>
        <w:ind w:left="360" w:hanging="360"/>
        <w:rPr>
          <w:rFonts w:ascii="Arial" w:hAnsi="Arial" w:cs="Arial"/>
        </w:rPr>
      </w:pPr>
      <w:r w:rsidRPr="00ED06C0">
        <w:rPr>
          <w:rFonts w:ascii="Arial" w:hAnsi="Arial" w:cs="Arial"/>
        </w:rPr>
        <w:lastRenderedPageBreak/>
        <w:t>The cost to replace a lost or stolen mobile device is the responsibility of the employee.</w:t>
      </w:r>
    </w:p>
    <w:p w14:paraId="12D69D1C" w14:textId="77777777" w:rsidR="00ED06C0" w:rsidRDefault="00ED06C0" w:rsidP="00ED06C0">
      <w:pPr>
        <w:pStyle w:val="ListParagraph"/>
        <w:numPr>
          <w:ilvl w:val="0"/>
          <w:numId w:val="3"/>
        </w:numPr>
        <w:spacing w:before="120" w:after="120" w:line="288" w:lineRule="auto"/>
        <w:ind w:left="360" w:hanging="360"/>
        <w:rPr>
          <w:rFonts w:ascii="Arial" w:hAnsi="Arial" w:cs="Arial"/>
        </w:rPr>
      </w:pPr>
      <w:r w:rsidRPr="00ED06C0">
        <w:rPr>
          <w:rFonts w:ascii="Arial" w:hAnsi="Arial" w:cs="Arial"/>
        </w:rPr>
        <w:t>The mobile device user must immediately report any incident or suspected incidents of unauthorized access and/or disclosure of company information.</w:t>
      </w:r>
    </w:p>
    <w:p w14:paraId="0D6A65B9" w14:textId="750318AD" w:rsidR="008A2E0E" w:rsidRPr="00ED06C0" w:rsidRDefault="00ED06C0" w:rsidP="00ED06C0">
      <w:pPr>
        <w:pStyle w:val="ListParagraph"/>
        <w:numPr>
          <w:ilvl w:val="0"/>
          <w:numId w:val="3"/>
        </w:numPr>
        <w:spacing w:before="120" w:after="120" w:line="288" w:lineRule="auto"/>
        <w:ind w:left="360" w:hanging="360"/>
        <w:rPr>
          <w:rFonts w:ascii="Arial" w:hAnsi="Arial" w:cs="Arial"/>
        </w:rPr>
      </w:pPr>
      <w:r w:rsidRPr="00ED06C0">
        <w:rPr>
          <w:rFonts w:ascii="Arial" w:hAnsi="Arial" w:cs="Arial"/>
        </w:rPr>
        <w:t xml:space="preserve">The mobile device user also agrees to and accepts that his or her access and/or connection to Company’s networks may be monitored to record dates, times, duration of access, etc., </w:t>
      </w:r>
      <w:proofErr w:type="gramStart"/>
      <w:r w:rsidRPr="00ED06C0">
        <w:rPr>
          <w:rFonts w:ascii="Arial" w:hAnsi="Arial" w:cs="Arial"/>
        </w:rPr>
        <w:t>in order to</w:t>
      </w:r>
      <w:proofErr w:type="gramEnd"/>
      <w:r w:rsidRPr="00ED06C0">
        <w:rPr>
          <w:rFonts w:ascii="Arial" w:hAnsi="Arial" w:cs="Arial"/>
        </w:rPr>
        <w:t xml:space="preserve"> identify unusual usage patterns or other suspicious activity. As with in-house computers, this is done </w:t>
      </w:r>
      <w:proofErr w:type="gramStart"/>
      <w:r w:rsidRPr="00ED06C0">
        <w:rPr>
          <w:rFonts w:ascii="Arial" w:hAnsi="Arial" w:cs="Arial"/>
        </w:rPr>
        <w:t>in order to</w:t>
      </w:r>
      <w:proofErr w:type="gramEnd"/>
      <w:r w:rsidRPr="00ED06C0">
        <w:rPr>
          <w:rFonts w:ascii="Arial" w:hAnsi="Arial" w:cs="Arial"/>
        </w:rPr>
        <w:t xml:space="preserve"> identify accounts/computers that may have been compromised by external parties.</w:t>
      </w:r>
    </w:p>
    <w:sectPr w:rsidR="008A2E0E" w:rsidRPr="00ED06C0" w:rsidSect="002F11D3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6DFC" w14:textId="77777777" w:rsidR="00936A05" w:rsidRDefault="00936A05" w:rsidP="00405F88">
      <w:r>
        <w:separator/>
      </w:r>
    </w:p>
  </w:endnote>
  <w:endnote w:type="continuationSeparator" w:id="0">
    <w:p w14:paraId="0EB5FA00" w14:textId="77777777" w:rsidR="00936A05" w:rsidRDefault="00936A05" w:rsidP="0040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68281679"/>
      <w:docPartObj>
        <w:docPartGallery w:val="Page Numbers (Bottom of Page)"/>
        <w:docPartUnique/>
      </w:docPartObj>
    </w:sdtPr>
    <w:sdtEndPr>
      <w:rPr>
        <w:noProof/>
        <w:color w:val="B0B0B0" w:themeColor="accent3" w:themeTint="99"/>
        <w:sz w:val="18"/>
        <w:szCs w:val="18"/>
      </w:rPr>
    </w:sdtEndPr>
    <w:sdtContent>
      <w:p w14:paraId="53029502" w14:textId="77777777" w:rsidR="00375FB2" w:rsidRPr="00B252C1" w:rsidRDefault="00375FB2">
        <w:pPr>
          <w:pStyle w:val="Footer"/>
          <w:rPr>
            <w:rFonts w:ascii="Arial" w:hAnsi="Arial" w:cs="Arial"/>
          </w:rPr>
        </w:pPr>
      </w:p>
      <w:p w14:paraId="46045174" w14:textId="6528FA9C" w:rsidR="0020206F" w:rsidRPr="00B252C1" w:rsidRDefault="00C61BEE" w:rsidP="00375FB2">
        <w:pPr>
          <w:pStyle w:val="Footer"/>
          <w:tabs>
            <w:tab w:val="clear" w:pos="4680"/>
          </w:tabs>
          <w:jc w:val="right"/>
          <w:rPr>
            <w:rFonts w:ascii="Arial" w:hAnsi="Arial" w:cs="Arial"/>
            <w:color w:val="B0B0B0" w:themeColor="accent3" w:themeTint="99"/>
            <w:sz w:val="18"/>
            <w:szCs w:val="18"/>
          </w:rPr>
        </w:pPr>
        <w:r w:rsidRPr="00B252C1">
          <w:rPr>
            <w:rFonts w:ascii="Arial" w:hAnsi="Arial" w:cs="Arial"/>
            <w:color w:val="B0B0B0" w:themeColor="accent3" w:themeTint="99"/>
            <w:sz w:val="18"/>
            <w:szCs w:val="18"/>
          </w:rPr>
          <w:t>Confidential</w:t>
        </w:r>
        <w:r w:rsidRPr="00B252C1">
          <w:rPr>
            <w:rFonts w:ascii="Arial" w:hAnsi="Arial" w:cs="Arial"/>
            <w:color w:val="B0B0B0" w:themeColor="accent3" w:themeTint="99"/>
            <w:sz w:val="18"/>
            <w:szCs w:val="18"/>
          </w:rPr>
          <w:tab/>
          <w:t xml:space="preserve">Page </w:t>
        </w:r>
        <w:r w:rsidRPr="00B252C1">
          <w:rPr>
            <w:rFonts w:ascii="Arial" w:hAnsi="Arial" w:cs="Arial"/>
            <w:color w:val="B0B0B0" w:themeColor="accent3" w:themeTint="99"/>
            <w:sz w:val="18"/>
            <w:szCs w:val="18"/>
          </w:rPr>
          <w:fldChar w:fldCharType="begin"/>
        </w:r>
        <w:r w:rsidRPr="00B252C1">
          <w:rPr>
            <w:rFonts w:ascii="Arial" w:hAnsi="Arial" w:cs="Arial"/>
            <w:color w:val="B0B0B0" w:themeColor="accent3" w:themeTint="99"/>
            <w:sz w:val="18"/>
            <w:szCs w:val="18"/>
          </w:rPr>
          <w:instrText xml:space="preserve"> PAGE   \* MERGEFORMAT </w:instrText>
        </w:r>
        <w:r w:rsidRPr="00B252C1">
          <w:rPr>
            <w:rFonts w:ascii="Arial" w:hAnsi="Arial" w:cs="Arial"/>
            <w:color w:val="B0B0B0" w:themeColor="accent3" w:themeTint="99"/>
            <w:sz w:val="18"/>
            <w:szCs w:val="18"/>
          </w:rPr>
          <w:fldChar w:fldCharType="separate"/>
        </w:r>
        <w:r w:rsidRPr="00B252C1">
          <w:rPr>
            <w:rFonts w:ascii="Arial" w:hAnsi="Arial" w:cs="Arial"/>
            <w:noProof/>
            <w:color w:val="B0B0B0" w:themeColor="accent3" w:themeTint="99"/>
            <w:sz w:val="18"/>
            <w:szCs w:val="18"/>
          </w:rPr>
          <w:t>2</w:t>
        </w:r>
        <w:r w:rsidRPr="00B252C1">
          <w:rPr>
            <w:rFonts w:ascii="Arial" w:hAnsi="Arial" w:cs="Arial"/>
            <w:noProof/>
            <w:color w:val="B0B0B0" w:themeColor="accent3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385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0BF46" w14:textId="77777777" w:rsidR="00405F88" w:rsidRDefault="00405F88" w:rsidP="00405F88">
        <w:pPr>
          <w:pStyle w:val="Footer"/>
          <w:tabs>
            <w:tab w:val="clear" w:pos="4680"/>
          </w:tabs>
          <w:jc w:val="right"/>
        </w:pPr>
        <w:r>
          <w:t xml:space="preserve">Confidential 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96B1E1" w14:textId="77777777" w:rsidR="00405F88" w:rsidRDefault="00405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5E15" w14:textId="77777777" w:rsidR="00936A05" w:rsidRDefault="00936A05" w:rsidP="00405F88">
      <w:r>
        <w:separator/>
      </w:r>
    </w:p>
  </w:footnote>
  <w:footnote w:type="continuationSeparator" w:id="0">
    <w:p w14:paraId="40F99864" w14:textId="77777777" w:rsidR="00936A05" w:rsidRDefault="00936A05" w:rsidP="0040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8E83" w14:textId="1367DD23" w:rsidR="005A6828" w:rsidRPr="00405F88" w:rsidRDefault="005A6828" w:rsidP="005A6828">
    <w:pPr>
      <w:rPr>
        <w:rFonts w:asciiTheme="minorHAnsi" w:hAnsiTheme="minorHAnsi" w:cstheme="minorHAnsi"/>
        <w:b/>
        <w:sz w:val="32"/>
        <w:szCs w:val="32"/>
      </w:rPr>
    </w:pPr>
    <w:r w:rsidRPr="0014147D">
      <w:rPr>
        <w:noProof/>
      </w:rPr>
      <w:drawing>
        <wp:anchor distT="0" distB="0" distL="114300" distR="114300" simplePos="0" relativeHeight="251661312" behindDoc="0" locked="0" layoutInCell="1" allowOverlap="1" wp14:anchorId="05216229" wp14:editId="47B0CC3E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1201420" cy="283845"/>
          <wp:effectExtent l="0" t="0" r="0" b="1905"/>
          <wp:wrapNone/>
          <wp:docPr id="4" name="Picture 4" descr="Macintosh:Users:jmurray:Desktop:Corsis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:Users:jmurray:Desktop:Corsis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C244A" w14:textId="0C5EF027" w:rsidR="00405F88" w:rsidRDefault="00405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E6F4" w14:textId="75AE94ED" w:rsidR="00AB6288" w:rsidRPr="00405F88" w:rsidRDefault="00AB6288" w:rsidP="005A6828">
    <w:pPr>
      <w:rPr>
        <w:rFonts w:asciiTheme="minorHAnsi" w:hAnsiTheme="minorHAnsi" w:cstheme="minorHAnsi"/>
        <w:b/>
        <w:sz w:val="32"/>
        <w:szCs w:val="32"/>
      </w:rPr>
    </w:pPr>
  </w:p>
  <w:p w14:paraId="28E2EF57" w14:textId="17FAF049" w:rsidR="00AB6288" w:rsidRDefault="00AB6288">
    <w:pPr>
      <w:pStyle w:val="Header"/>
    </w:pPr>
  </w:p>
  <w:p w14:paraId="10E0E442" w14:textId="77777777" w:rsidR="00023CF4" w:rsidRDefault="00023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AD3A" w14:textId="77777777" w:rsidR="002F11D3" w:rsidRDefault="002F11D3">
    <w:pPr>
      <w:pStyle w:val="Header"/>
    </w:pPr>
    <w:r w:rsidRPr="0014147D">
      <w:rPr>
        <w:noProof/>
      </w:rPr>
      <w:drawing>
        <wp:anchor distT="0" distB="0" distL="114300" distR="114300" simplePos="0" relativeHeight="251663360" behindDoc="0" locked="0" layoutInCell="1" allowOverlap="1" wp14:anchorId="4EB938FA" wp14:editId="32CB9D6C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1201420" cy="283845"/>
          <wp:effectExtent l="0" t="0" r="0" b="1905"/>
          <wp:wrapNone/>
          <wp:docPr id="2" name="Picture 2" descr="Macintosh:Users:jmurray:Desktop:Corsis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:Users:jmurray:Desktop:Corsis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1FAB"/>
    <w:multiLevelType w:val="hybridMultilevel"/>
    <w:tmpl w:val="5888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79C"/>
    <w:multiLevelType w:val="hybridMultilevel"/>
    <w:tmpl w:val="393C19B4"/>
    <w:lvl w:ilvl="0" w:tplc="347E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09B8"/>
    <w:multiLevelType w:val="hybridMultilevel"/>
    <w:tmpl w:val="24681DD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3EB9"/>
    <w:multiLevelType w:val="hybridMultilevel"/>
    <w:tmpl w:val="0808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480521">
    <w:abstractNumId w:val="0"/>
  </w:num>
  <w:num w:numId="2" w16cid:durableId="101000132">
    <w:abstractNumId w:val="1"/>
  </w:num>
  <w:num w:numId="3" w16cid:durableId="1834181129">
    <w:abstractNumId w:val="2"/>
  </w:num>
  <w:num w:numId="4" w16cid:durableId="268857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88"/>
    <w:rsid w:val="000072DB"/>
    <w:rsid w:val="00011969"/>
    <w:rsid w:val="00023CF4"/>
    <w:rsid w:val="00056E26"/>
    <w:rsid w:val="00060F46"/>
    <w:rsid w:val="00060FC6"/>
    <w:rsid w:val="0006617D"/>
    <w:rsid w:val="000A190C"/>
    <w:rsid w:val="000B48D6"/>
    <w:rsid w:val="000B7800"/>
    <w:rsid w:val="000B7938"/>
    <w:rsid w:val="000C0C37"/>
    <w:rsid w:val="000C2DB3"/>
    <w:rsid w:val="000D630B"/>
    <w:rsid w:val="00104605"/>
    <w:rsid w:val="001075C6"/>
    <w:rsid w:val="00112738"/>
    <w:rsid w:val="001146C2"/>
    <w:rsid w:val="00114EC5"/>
    <w:rsid w:val="001157B1"/>
    <w:rsid w:val="00121677"/>
    <w:rsid w:val="0012392E"/>
    <w:rsid w:val="00127AEE"/>
    <w:rsid w:val="00131BD9"/>
    <w:rsid w:val="00132831"/>
    <w:rsid w:val="00133861"/>
    <w:rsid w:val="00150766"/>
    <w:rsid w:val="00157132"/>
    <w:rsid w:val="0017574B"/>
    <w:rsid w:val="00180FC2"/>
    <w:rsid w:val="00195431"/>
    <w:rsid w:val="001A05A9"/>
    <w:rsid w:val="001A55CA"/>
    <w:rsid w:val="001B221E"/>
    <w:rsid w:val="001B7184"/>
    <w:rsid w:val="001C1E99"/>
    <w:rsid w:val="001C3837"/>
    <w:rsid w:val="001C6A30"/>
    <w:rsid w:val="001E6EE0"/>
    <w:rsid w:val="001F0095"/>
    <w:rsid w:val="001F7218"/>
    <w:rsid w:val="00201957"/>
    <w:rsid w:val="0020206F"/>
    <w:rsid w:val="00206C3E"/>
    <w:rsid w:val="00223A6D"/>
    <w:rsid w:val="002416E4"/>
    <w:rsid w:val="00251C03"/>
    <w:rsid w:val="002533E5"/>
    <w:rsid w:val="00255574"/>
    <w:rsid w:val="00281B46"/>
    <w:rsid w:val="00285030"/>
    <w:rsid w:val="0029314B"/>
    <w:rsid w:val="002A7FB4"/>
    <w:rsid w:val="002B02CE"/>
    <w:rsid w:val="002B3AD9"/>
    <w:rsid w:val="002B6D36"/>
    <w:rsid w:val="002B6D5F"/>
    <w:rsid w:val="002C390E"/>
    <w:rsid w:val="002C5BB4"/>
    <w:rsid w:val="002C7140"/>
    <w:rsid w:val="002C78FC"/>
    <w:rsid w:val="002D3369"/>
    <w:rsid w:val="002F11D3"/>
    <w:rsid w:val="003110E3"/>
    <w:rsid w:val="0033074D"/>
    <w:rsid w:val="00334780"/>
    <w:rsid w:val="0035003E"/>
    <w:rsid w:val="00356F78"/>
    <w:rsid w:val="00362BC3"/>
    <w:rsid w:val="00367415"/>
    <w:rsid w:val="00367920"/>
    <w:rsid w:val="00371AE4"/>
    <w:rsid w:val="00375C02"/>
    <w:rsid w:val="00375FB2"/>
    <w:rsid w:val="00392270"/>
    <w:rsid w:val="00395971"/>
    <w:rsid w:val="00396D7D"/>
    <w:rsid w:val="003A1DD8"/>
    <w:rsid w:val="003B2A40"/>
    <w:rsid w:val="003B4B88"/>
    <w:rsid w:val="003E748F"/>
    <w:rsid w:val="003F02DE"/>
    <w:rsid w:val="003F6320"/>
    <w:rsid w:val="00405F88"/>
    <w:rsid w:val="00410333"/>
    <w:rsid w:val="0043306A"/>
    <w:rsid w:val="004366F4"/>
    <w:rsid w:val="00436EC0"/>
    <w:rsid w:val="00437C82"/>
    <w:rsid w:val="00440ED9"/>
    <w:rsid w:val="00445C0D"/>
    <w:rsid w:val="00456C4C"/>
    <w:rsid w:val="00461B2D"/>
    <w:rsid w:val="00466BBC"/>
    <w:rsid w:val="00475A64"/>
    <w:rsid w:val="00490E43"/>
    <w:rsid w:val="004B0522"/>
    <w:rsid w:val="004B29B6"/>
    <w:rsid w:val="004B662D"/>
    <w:rsid w:val="004E29A4"/>
    <w:rsid w:val="004E7DD9"/>
    <w:rsid w:val="004F06BA"/>
    <w:rsid w:val="00500CCD"/>
    <w:rsid w:val="00501707"/>
    <w:rsid w:val="00512D95"/>
    <w:rsid w:val="00521FDD"/>
    <w:rsid w:val="00545C19"/>
    <w:rsid w:val="00546BEA"/>
    <w:rsid w:val="00552167"/>
    <w:rsid w:val="00554FB0"/>
    <w:rsid w:val="00557D6B"/>
    <w:rsid w:val="00591BAA"/>
    <w:rsid w:val="005967C8"/>
    <w:rsid w:val="005A3350"/>
    <w:rsid w:val="005A6828"/>
    <w:rsid w:val="005C5EB0"/>
    <w:rsid w:val="005C6201"/>
    <w:rsid w:val="005D08C3"/>
    <w:rsid w:val="005D1637"/>
    <w:rsid w:val="005E1421"/>
    <w:rsid w:val="005F05B3"/>
    <w:rsid w:val="00607D0E"/>
    <w:rsid w:val="006208C2"/>
    <w:rsid w:val="0063010E"/>
    <w:rsid w:val="006344D3"/>
    <w:rsid w:val="0064458F"/>
    <w:rsid w:val="00647706"/>
    <w:rsid w:val="006556A9"/>
    <w:rsid w:val="00657A80"/>
    <w:rsid w:val="00666FAA"/>
    <w:rsid w:val="00672FBE"/>
    <w:rsid w:val="00674F93"/>
    <w:rsid w:val="00676171"/>
    <w:rsid w:val="00691ECE"/>
    <w:rsid w:val="006977F8"/>
    <w:rsid w:val="006A2503"/>
    <w:rsid w:val="006A5BA5"/>
    <w:rsid w:val="006B1374"/>
    <w:rsid w:val="006C50E9"/>
    <w:rsid w:val="006D0D44"/>
    <w:rsid w:val="006E1B0A"/>
    <w:rsid w:val="006E616B"/>
    <w:rsid w:val="006F1A2F"/>
    <w:rsid w:val="006F556C"/>
    <w:rsid w:val="006F58AC"/>
    <w:rsid w:val="00732CE9"/>
    <w:rsid w:val="00734926"/>
    <w:rsid w:val="00737BC9"/>
    <w:rsid w:val="00754E96"/>
    <w:rsid w:val="0076136F"/>
    <w:rsid w:val="00773320"/>
    <w:rsid w:val="0078330B"/>
    <w:rsid w:val="0079311E"/>
    <w:rsid w:val="007A6711"/>
    <w:rsid w:val="007A7256"/>
    <w:rsid w:val="007B1AF7"/>
    <w:rsid w:val="007C064E"/>
    <w:rsid w:val="007E456E"/>
    <w:rsid w:val="007E7D2C"/>
    <w:rsid w:val="008116CD"/>
    <w:rsid w:val="0081352F"/>
    <w:rsid w:val="00817F3C"/>
    <w:rsid w:val="00861CFB"/>
    <w:rsid w:val="00871166"/>
    <w:rsid w:val="00871627"/>
    <w:rsid w:val="0087628F"/>
    <w:rsid w:val="00887DB3"/>
    <w:rsid w:val="00892B87"/>
    <w:rsid w:val="008A2E0E"/>
    <w:rsid w:val="008A61B1"/>
    <w:rsid w:val="008B3BC0"/>
    <w:rsid w:val="008B45B2"/>
    <w:rsid w:val="008B53F3"/>
    <w:rsid w:val="008C18DD"/>
    <w:rsid w:val="008E2872"/>
    <w:rsid w:val="008F1959"/>
    <w:rsid w:val="008F2FEE"/>
    <w:rsid w:val="008F77CF"/>
    <w:rsid w:val="009045E4"/>
    <w:rsid w:val="00936A05"/>
    <w:rsid w:val="009454E0"/>
    <w:rsid w:val="009568E2"/>
    <w:rsid w:val="00965ADC"/>
    <w:rsid w:val="0097665E"/>
    <w:rsid w:val="009939BA"/>
    <w:rsid w:val="009960E0"/>
    <w:rsid w:val="009A5846"/>
    <w:rsid w:val="009A63E6"/>
    <w:rsid w:val="009A683A"/>
    <w:rsid w:val="009B40F9"/>
    <w:rsid w:val="009C00BC"/>
    <w:rsid w:val="009C4F90"/>
    <w:rsid w:val="009C5CB0"/>
    <w:rsid w:val="009D1A3C"/>
    <w:rsid w:val="00A258E1"/>
    <w:rsid w:val="00A26E6B"/>
    <w:rsid w:val="00A34AF4"/>
    <w:rsid w:val="00A36EB2"/>
    <w:rsid w:val="00A4343E"/>
    <w:rsid w:val="00A51054"/>
    <w:rsid w:val="00A6094B"/>
    <w:rsid w:val="00A6205F"/>
    <w:rsid w:val="00A84E69"/>
    <w:rsid w:val="00A929B6"/>
    <w:rsid w:val="00AA2EFB"/>
    <w:rsid w:val="00AB383D"/>
    <w:rsid w:val="00AB6288"/>
    <w:rsid w:val="00AC4748"/>
    <w:rsid w:val="00AD1FBC"/>
    <w:rsid w:val="00AE4D71"/>
    <w:rsid w:val="00AF2249"/>
    <w:rsid w:val="00AF6642"/>
    <w:rsid w:val="00B01C9E"/>
    <w:rsid w:val="00B03FF0"/>
    <w:rsid w:val="00B055EC"/>
    <w:rsid w:val="00B114BE"/>
    <w:rsid w:val="00B172DE"/>
    <w:rsid w:val="00B2351E"/>
    <w:rsid w:val="00B252C1"/>
    <w:rsid w:val="00B25771"/>
    <w:rsid w:val="00B500C3"/>
    <w:rsid w:val="00B5314F"/>
    <w:rsid w:val="00B57B0E"/>
    <w:rsid w:val="00B64C5E"/>
    <w:rsid w:val="00B65263"/>
    <w:rsid w:val="00B73331"/>
    <w:rsid w:val="00B76230"/>
    <w:rsid w:val="00B81CD4"/>
    <w:rsid w:val="00B8399B"/>
    <w:rsid w:val="00B960F2"/>
    <w:rsid w:val="00BA515C"/>
    <w:rsid w:val="00BA70D0"/>
    <w:rsid w:val="00BC03C8"/>
    <w:rsid w:val="00BC2210"/>
    <w:rsid w:val="00BC6896"/>
    <w:rsid w:val="00BD062D"/>
    <w:rsid w:val="00BD2EE5"/>
    <w:rsid w:val="00BE65C8"/>
    <w:rsid w:val="00BE7291"/>
    <w:rsid w:val="00BF5FCA"/>
    <w:rsid w:val="00C12E75"/>
    <w:rsid w:val="00C239B1"/>
    <w:rsid w:val="00C23C6D"/>
    <w:rsid w:val="00C24D3A"/>
    <w:rsid w:val="00C402DB"/>
    <w:rsid w:val="00C52B7A"/>
    <w:rsid w:val="00C61BEE"/>
    <w:rsid w:val="00C67049"/>
    <w:rsid w:val="00C7116B"/>
    <w:rsid w:val="00C74AF2"/>
    <w:rsid w:val="00C75775"/>
    <w:rsid w:val="00C94E19"/>
    <w:rsid w:val="00C97B52"/>
    <w:rsid w:val="00CA573A"/>
    <w:rsid w:val="00CA5EA9"/>
    <w:rsid w:val="00CC0F1A"/>
    <w:rsid w:val="00CC12DB"/>
    <w:rsid w:val="00CD0B54"/>
    <w:rsid w:val="00CD47C2"/>
    <w:rsid w:val="00CF18F1"/>
    <w:rsid w:val="00CF2899"/>
    <w:rsid w:val="00D12CA2"/>
    <w:rsid w:val="00D161E5"/>
    <w:rsid w:val="00D22328"/>
    <w:rsid w:val="00D36A84"/>
    <w:rsid w:val="00D41212"/>
    <w:rsid w:val="00D701DA"/>
    <w:rsid w:val="00D76B50"/>
    <w:rsid w:val="00D81718"/>
    <w:rsid w:val="00D97757"/>
    <w:rsid w:val="00DA0EA5"/>
    <w:rsid w:val="00DA31EB"/>
    <w:rsid w:val="00DA70D7"/>
    <w:rsid w:val="00DC11DC"/>
    <w:rsid w:val="00DC4DFB"/>
    <w:rsid w:val="00DD3883"/>
    <w:rsid w:val="00DF60A2"/>
    <w:rsid w:val="00DF6227"/>
    <w:rsid w:val="00E05AAD"/>
    <w:rsid w:val="00E070F6"/>
    <w:rsid w:val="00E17B8D"/>
    <w:rsid w:val="00E20253"/>
    <w:rsid w:val="00E240F3"/>
    <w:rsid w:val="00E25357"/>
    <w:rsid w:val="00E26620"/>
    <w:rsid w:val="00E26AD6"/>
    <w:rsid w:val="00E54816"/>
    <w:rsid w:val="00E553C6"/>
    <w:rsid w:val="00E84021"/>
    <w:rsid w:val="00E8586C"/>
    <w:rsid w:val="00E924F8"/>
    <w:rsid w:val="00EB7E8D"/>
    <w:rsid w:val="00EC704A"/>
    <w:rsid w:val="00ED06C0"/>
    <w:rsid w:val="00EE42A4"/>
    <w:rsid w:val="00EE7458"/>
    <w:rsid w:val="00F058EB"/>
    <w:rsid w:val="00F14EA4"/>
    <w:rsid w:val="00F213B1"/>
    <w:rsid w:val="00F24160"/>
    <w:rsid w:val="00F4768D"/>
    <w:rsid w:val="00F627E1"/>
    <w:rsid w:val="00F662BB"/>
    <w:rsid w:val="00F665EA"/>
    <w:rsid w:val="00F70366"/>
    <w:rsid w:val="00F70FB2"/>
    <w:rsid w:val="00F735A3"/>
    <w:rsid w:val="00F76948"/>
    <w:rsid w:val="00F76C2D"/>
    <w:rsid w:val="00F81F31"/>
    <w:rsid w:val="00F84C53"/>
    <w:rsid w:val="00F91831"/>
    <w:rsid w:val="00FA045A"/>
    <w:rsid w:val="00FA2BA4"/>
    <w:rsid w:val="00FA5B9A"/>
    <w:rsid w:val="00FA61F5"/>
    <w:rsid w:val="00FA7A28"/>
    <w:rsid w:val="00FC7ACE"/>
    <w:rsid w:val="00FE039B"/>
    <w:rsid w:val="00FE42EC"/>
    <w:rsid w:val="00FE4915"/>
    <w:rsid w:val="00FF46A9"/>
    <w:rsid w:val="00FF4FDF"/>
    <w:rsid w:val="00FF7A72"/>
    <w:rsid w:val="25E748A4"/>
    <w:rsid w:val="44F6BF7B"/>
    <w:rsid w:val="62D99280"/>
    <w:rsid w:val="663C78D9"/>
    <w:rsid w:val="784752D4"/>
    <w:rsid w:val="7D2F4D4A"/>
    <w:rsid w:val="7DF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9791D"/>
  <w15:chartTrackingRefBased/>
  <w15:docId w15:val="{874EB789-FEE4-427B-ADB2-77945ABE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F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C82"/>
    <w:pPr>
      <w:spacing w:before="120" w:after="120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C82"/>
    <w:pPr>
      <w:spacing w:before="120" w:after="120"/>
      <w:outlineLvl w:val="1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88"/>
  </w:style>
  <w:style w:type="paragraph" w:styleId="Footer">
    <w:name w:val="footer"/>
    <w:basedOn w:val="Normal"/>
    <w:link w:val="FooterChar"/>
    <w:uiPriority w:val="99"/>
    <w:unhideWhenUsed/>
    <w:rsid w:val="0040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88"/>
  </w:style>
  <w:style w:type="table" w:styleId="TableGrid">
    <w:name w:val="Table Grid"/>
    <w:basedOn w:val="TableNormal"/>
    <w:uiPriority w:val="39"/>
    <w:rsid w:val="0040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7C82"/>
    <w:rPr>
      <w:rFonts w:eastAsiaTheme="min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7C82"/>
    <w:rPr>
      <w:rFonts w:eastAsiaTheme="minorEastAsia" w:cstheme="minorHAns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C82"/>
    <w:rPr>
      <w:color w:val="00326D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37C82"/>
    <w:pPr>
      <w:spacing w:after="10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437C82"/>
    <w:pPr>
      <w:spacing w:after="100"/>
      <w:ind w:left="24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37C82"/>
    <w:pPr>
      <w:spacing w:after="100"/>
      <w:ind w:left="48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657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0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2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E0E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E0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54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rosslake Theme">
  <a:themeElements>
    <a:clrScheme name="Crosslake Palette">
      <a:dk1>
        <a:srgbClr val="303030"/>
      </a:dk1>
      <a:lt1>
        <a:srgbClr val="FFFFFF"/>
      </a:lt1>
      <a:dk2>
        <a:srgbClr val="00326D"/>
      </a:dk2>
      <a:lt2>
        <a:srgbClr val="FFFFFF"/>
      </a:lt2>
      <a:accent1>
        <a:srgbClr val="0082DE"/>
      </a:accent1>
      <a:accent2>
        <a:srgbClr val="85C9FC"/>
      </a:accent2>
      <a:accent3>
        <a:srgbClr val="7C7C7C"/>
      </a:accent3>
      <a:accent4>
        <a:srgbClr val="CAEBFF"/>
      </a:accent4>
      <a:accent5>
        <a:srgbClr val="E3F6FF"/>
      </a:accent5>
      <a:accent6>
        <a:srgbClr val="F0F0F0"/>
      </a:accent6>
      <a:hlink>
        <a:srgbClr val="00326D"/>
      </a:hlink>
      <a:folHlink>
        <a:srgbClr val="0082DE"/>
      </a:folHlink>
    </a:clrScheme>
    <a:fontScheme name="Crosslake Fonts">
      <a:majorFont>
        <a:latin typeface="Dotum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sslake Theme" id="{B81EE4C7-8E18-494E-ADA7-6ECB9D40D978}" vid="{2C53F9CF-E673-4597-8A90-7BDA31F4E9F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7E58351C45640ACC4206AFF539BDC" ma:contentTypeVersion="13" ma:contentTypeDescription="Create a new document." ma:contentTypeScope="" ma:versionID="480ae5bb961139638bd367873895382e">
  <xsd:schema xmlns:xsd="http://www.w3.org/2001/XMLSchema" xmlns:xs="http://www.w3.org/2001/XMLSchema" xmlns:p="http://schemas.microsoft.com/office/2006/metadata/properties" xmlns:ns3="462bd977-333e-4ea1-8843-16ee194bf16f" xmlns:ns4="158e8f10-81c8-4cec-8c2b-5fd86d930aa9" targetNamespace="http://schemas.microsoft.com/office/2006/metadata/properties" ma:root="true" ma:fieldsID="5aa29fe6b23caf1a0d0b99655f309ee5" ns3:_="" ns4:_="">
    <xsd:import namespace="462bd977-333e-4ea1-8843-16ee194bf16f"/>
    <xsd:import namespace="158e8f10-81c8-4cec-8c2b-5fd86d930a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d977-333e-4ea1-8843-16ee194bf1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8f10-81c8-4cec-8c2b-5fd86d930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BEBF9-83BD-4498-849E-73ACE97E2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bd977-333e-4ea1-8843-16ee194bf16f"/>
    <ds:schemaRef ds:uri="158e8f10-81c8-4cec-8c2b-5fd86d930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739BD-1821-498C-ADB1-0AAE3762A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A1845-6ABC-4157-BEEF-D617472B39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8B329F-815D-4FEF-A9F6-B1209ACB1B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Karst</dc:creator>
  <cp:keywords/>
  <dc:description/>
  <cp:lastModifiedBy>Kerri Atkinson</cp:lastModifiedBy>
  <cp:revision>6</cp:revision>
  <dcterms:created xsi:type="dcterms:W3CDTF">2023-08-08T19:36:00Z</dcterms:created>
  <dcterms:modified xsi:type="dcterms:W3CDTF">2023-08-08T19:58:00Z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0x010100AA67E58351C45640ACC4206AFF539BDC</vt:lpwstr>
  </property>
</Properties>
</file>